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206 - Settlement Pricing</w:t>
      </w:r>
    </w:p>
    <w:p>
      <w:r>
        <w:t>Comments accepted between 2023-07-21 and 2023-08-04</w:t>
      </w:r>
    </w:p>
    <w:p/>
    <w:p>
      <w:r>
        <w:t>01 Please supply any comments related to the Introduction, Definitions, or Background sections.</w:t>
      </w:r>
    </w:p>
    <w:p/>
    <w:p/>
    <w:p>
      <w:r>
        <w:t>02 Please supply any comments related to the Applicable Index Prices section.</w:t>
      </w:r>
    </w:p>
    <w:p/>
    <w:p/>
    <w:p>
      <w:r>
        <w:t>03 Please supply any comments related to the Settlement Pricing Overview and Components introduction section.</w:t>
      </w:r>
    </w:p>
    <w:p/>
    <w:p/>
    <w:p>
      <w:r>
        <w:t>04 Please supply any comments related to the Settlement Pricing Overview and Components - Total Settlement Price section.</w:t>
      </w:r>
    </w:p>
    <w:p/>
    <w:p/>
    <w:p>
      <w:r>
        <w:t>05 Please supply any comments related to the Settlement Pricing Overview and Components - Holdback Settlement Price section.</w:t>
      </w:r>
    </w:p>
    <w:p/>
    <w:p/>
    <w:p>
      <w:r>
        <w:t>06 Please supply any comments related to the Settlement Pricing Overview and Components – Energy Declined Settlement Price section.</w:t>
      </w:r>
    </w:p>
    <w:p/>
    <w:p/>
    <w:p>
      <w:r>
        <w:t>07 Please supply any comments related to the Settlement Pricing Overview and Components - Application of Pricing and Quantities for Holdback Requirements and Energy Deployment Transactions section.</w:t>
      </w:r>
    </w:p>
    <w:p/>
    <w:p/>
    <w:p>
      <w:r>
        <w:t>08 Please supply any comments related to the Settlement Pricing Overview and Components - Make Whole Adjustment section.</w:t>
      </w:r>
    </w:p>
    <w:p/>
    <w:p/>
    <w:p>
      <w:r>
        <w:t>09 Please supply any comments related to the Settlement Pricing Overview and Components - Allocation of Holdback Settlement to Multiple Participants section.</w:t>
      </w:r>
    </w:p>
    <w:p/>
    <w:p/>
    <w:p>
      <w:r>
        <w:t>10 Please supply any comments related to the Settlement Pricing Overview and Components - Transmission Service section.</w:t>
      </w:r>
    </w:p>
    <w:p/>
    <w:p/>
    <w:p>
      <w:r>
        <w:t>11 Please supply any comments related to the Settlement Pricing Overview and Components - Settlement Pricing for Subregions section.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