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BPM 107 - Forward Showing Deficiency Charge</w:t>
      </w:r>
    </w:p>
    <w:p>
      <w:r>
        <w:t>Comments accepted between 2024-01-18 and 2024-01-31</w:t>
      </w:r>
    </w:p>
    <w:p/>
    <w:p>
      <w:r>
        <w:t>01: Please supply any comments related to the Introduction, Definitions, or Background sections.</w:t>
      </w:r>
    </w:p>
    <w:p/>
    <w:p/>
    <w:p>
      <w:r>
        <w:t>02: Please supply any comments related to the Calculating the Deficiency Charge section (3).</w:t>
      </w:r>
    </w:p>
    <w:p/>
    <w:p/>
    <w:p>
      <w:r>
        <w:t>03: Please supply any comments related to the Calculating the Deficiency Charge - Calculating the Deficiency section (3.1).</w:t>
      </w:r>
    </w:p>
    <w:p/>
    <w:p/>
    <w:p>
      <w:r>
        <w:t>04: Please supply any comments related to the  Calculating the Deficiency Charge - Calculating the Deficiency Charge section (3.2).</w:t>
      </w:r>
    </w:p>
    <w:p/>
    <w:p/>
    <w:p>
      <w:r>
        <w:t>05: Please supply any comments related to the  Calculating the Deficiency Charge - Determining Certain Components of the Deficiency Charge Calculation section (3.3).</w:t>
      </w:r>
    </w:p>
    <w:p/>
    <w:p/>
    <w:p>
      <w:r>
        <w:t>06: Please supply any comments related to the Timing of Deficiency Charge Revenue Collection section (4).</w:t>
      </w:r>
    </w:p>
    <w:p/>
    <w:p/>
    <w:p>
      <w:r>
        <w:t>07: Please supply any comments to the Allocation of Revenues from Deficiency Charges section (5).</w:t>
      </w:r>
    </w:p>
    <w:p/>
    <w:p/>
    <w:p>
      <w:r>
        <w:t>08: Please supply any comments related to the Board Appeal Process section (6).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