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104 - Determination of Capacity Critical Hours</w:t>
      </w:r>
    </w:p>
    <w:p>
      <w:r>
        <w:t>Comments accepted between 2024-01-19 and 2024-02-02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Derivation of the CCH Analysis Components section (3).</w:t>
      </w:r>
    </w:p>
    <w:p/>
    <w:p/>
    <w:p>
      <w:r>
        <w:t>03: Please supply any comments related to the Derivation of the CCH Analysis Components - Load (Demand) section (3.1).</w:t>
      </w:r>
    </w:p>
    <w:p/>
    <w:p/>
    <w:p>
      <w:r>
        <w:t>04: Please supply any comments related to the Derivation of the CCH Analysis Components - Wind Resource Output section (3.2).</w:t>
      </w:r>
    </w:p>
    <w:p/>
    <w:p/>
    <w:p>
      <w:r>
        <w:t>05: Please supply any comments related to the Derivation of the CCH Analysis Components - Solar Resource Output section (3.3).</w:t>
      </w:r>
    </w:p>
    <w:p/>
    <w:p/>
    <w:p>
      <w:r>
        <w:t>06: Please supply any comments related to the Derivation of the CCH Analysis Components - Run of River Output section (3.4).</w:t>
      </w:r>
    </w:p>
    <w:p/>
    <w:p/>
    <w:p>
      <w:r>
        <w:t>07: Please supply any comments related to the Derivation of the CCH Analysis Components - Interchange section (3.5).</w:t>
      </w:r>
    </w:p>
    <w:p/>
    <w:p/>
    <w:p>
      <w:r>
        <w:t>08: Please supply any comments related to the Determining the CCHs section (4).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