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drawing>
          <wp:inline xmlns:a="http://schemas.openxmlformats.org/drawingml/2006/main" xmlns:pic="http://schemas.openxmlformats.org/drawingml/2006/picture">
            <wp:extent cx="1143000" cy="98790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022WRAP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7903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pStyle w:val="Heading1"/>
      </w:pPr>
      <w:r>
        <w:t>PRC Task Force Nomination</w:t>
      </w:r>
    </w:p>
    <w:p>
      <w:r>
        <w:t>Comments accepted between 2025-05-14 and 2025-06-02</w:t>
      </w:r>
    </w:p>
    <w:p/>
    <w:p>
      <w:r>
        <w:t>2024-CRF-01 Day Ahead Market Optimization / SWEDE Limits (Long)</w:t>
      </w:r>
    </w:p>
    <w:p/>
    <w:p/>
    <w:p>
      <w:r>
        <w:t>2024-CRF-02 Earlier FS Metrics / Monthly Volatility (Long)</w:t>
      </w:r>
    </w:p>
    <w:p/>
    <w:p/>
    <w:p>
      <w:r>
        <w:t>2024-CRF-03 Demand Response QCC (Medium)</w:t>
      </w:r>
    </w:p>
    <w:p/>
    <w:p/>
    <w:p>
      <w:r>
        <w:t>2024-CRF-05 Load Growth Factor (Long)</w:t>
      </w:r>
    </w:p>
    <w:p/>
    <w:p/>
    <w:p>
      <w:r>
        <w:t>2024-CRF-08 CAISO Firm Transmission (Short)</w:t>
      </w:r>
    </w:p>
    <w:p/>
    <w:p/>
    <w:p>
      <w:r>
        <w:t>2024-CRF-10 Capability Testing Off-Season (Short)</w:t>
      </w:r>
    </w:p>
    <w:p/>
    <w:p/>
    <w:p>
      <w:r>
        <w:t>2024-CRF-12 ELCC by Vintage / Indicative QCC for Long-Term Storage (Long)</w:t>
      </w:r>
    </w:p>
    <w:p/>
    <w:p/>
    <w:p>
      <w:r>
        <w:t>2024-CRF-14 Joint Owner Flexibility (Short)</w:t>
      </w:r>
    </w:p>
    <w:p/>
    <w:p/>
    <w:p>
      <w:r>
        <w:t>2024-CRF-15 Planned Outage Clarification (Short)</w:t>
      </w:r>
    </w:p>
    <w:p/>
    <w:p/>
    <w:p>
      <w:r>
        <w:t>General Comment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