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2025-NTFP-04 (2025-CRF-008)</w:t>
      </w:r>
    </w:p>
    <w:p>
      <w:r>
        <w:t>Comments accepted between 2025-12-18 and 2026-01-15</w:t>
      </w:r>
    </w:p>
    <w:p/>
    <w:p>
      <w:r>
        <w:t>01. Please supply any comment related to the proposed changes in the Tariff.</w:t>
      </w:r>
    </w:p>
    <w:p/>
    <w:p/>
    <w:p>
      <w:r>
        <w:t>02. Please supply any comment related to the proposed changes in BPM 106.</w:t>
      </w:r>
    </w:p>
    <w:p/>
    <w:p/>
    <w:p>
      <w:r>
        <w:t>03. Please supply any comment related to the proposed changes in BPM 107.</w:t>
      </w:r>
    </w:p>
    <w:p/>
    <w:p/>
    <w:p>
      <w:r>
        <w:t>04. Please supply any comment related to the proposed changes in BPM 108.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