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COSR Comment: BPM 110 - Cost of New Entry (CONE)</w:t>
      </w:r>
    </w:p>
    <w:p>
      <w:r>
        <w:t>Comments accepted between 2026-10-07 and 2026-10-21</w:t>
      </w:r>
    </w:p>
    <w:p/>
    <w:p>
      <w:r>
        <w:t>Please supply any comments related to Section 1. Introduction.</w:t>
      </w:r>
    </w:p>
    <w:p/>
    <w:p/>
    <w:p>
      <w:r>
        <w:t>Please supply any comments related to Section 2. Background sections</w:t>
      </w:r>
    </w:p>
    <w:p/>
    <w:p/>
    <w:p>
      <w:r>
        <w:t>Please supply any comments relatedto Section 3. Calculation of CONE</w:t>
      </w:r>
    </w:p>
    <w:p/>
    <w:p/>
    <w:p>
      <w:r>
        <w:t>Please supply any comments related to Section 4. Methodology</w:t>
      </w:r>
    </w:p>
    <w:p/>
    <w:p/>
    <w:p>
      <w:r>
        <w:t>Please supply any comments related to Section 5. Annual Review of CONE</w:t>
      </w:r>
    </w:p>
    <w:p/>
    <w:p/>
    <w:p>
      <w:r>
        <w:t>Please supply any comments related to Section 6. Changes in CONE</w:t>
      </w:r>
    </w:p>
    <w:p/>
    <w:p/>
    <w:p>
      <w:r>
        <w:t>Please supply any comments related to Section 7. Current CONE Value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