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097CA9" w14:textId="0A73D448" w:rsidR="00E8420C" w:rsidRDefault="00E8420C" w:rsidP="00E8420C">
      <w:pPr>
        <w:pStyle w:val="paragraph"/>
        <w:spacing w:before="0" w:beforeAutospacing="0" w:after="0" w:afterAutospacing="0"/>
        <w:ind w:left="720"/>
        <w:textAlignment w:val="baseline"/>
        <w:rPr>
          <w:rFonts w:ascii="Segoe UI" w:hAnsi="Segoe UI" w:cs="Segoe UI"/>
          <w:caps/>
          <w:color w:val="2399BB"/>
          <w:sz w:val="18"/>
          <w:szCs w:val="18"/>
        </w:rPr>
      </w:pPr>
      <w:r>
        <w:rPr>
          <w:rStyle w:val="normaltextrun"/>
          <w:rFonts w:ascii="Segoe UI Semibold" w:eastAsiaTheme="majorEastAsia" w:hAnsi="Segoe UI Semibold" w:cs="Segoe UI Semibold"/>
          <w:caps/>
          <w:color w:val="2399BB"/>
          <w:sz w:val="28"/>
          <w:szCs w:val="28"/>
        </w:rPr>
        <w:t>DATE: </w:t>
      </w:r>
      <w:r w:rsidR="008C4BF9">
        <w:rPr>
          <w:rStyle w:val="eop"/>
          <w:rFonts w:ascii="Segoe UI Semibold" w:eastAsiaTheme="majorEastAsia" w:hAnsi="Segoe UI Semibold" w:cs="Segoe UI Semibold"/>
          <w:caps/>
          <w:sz w:val="28"/>
          <w:szCs w:val="28"/>
        </w:rPr>
        <w:t>08/0</w:t>
      </w:r>
      <w:r w:rsidR="006C6FD8">
        <w:rPr>
          <w:rStyle w:val="eop"/>
          <w:rFonts w:ascii="Segoe UI Semibold" w:eastAsiaTheme="majorEastAsia" w:hAnsi="Segoe UI Semibold" w:cs="Segoe UI Semibold"/>
          <w:caps/>
          <w:sz w:val="28"/>
          <w:szCs w:val="28"/>
        </w:rPr>
        <w:t>6</w:t>
      </w:r>
      <w:r w:rsidR="0026701F">
        <w:rPr>
          <w:rStyle w:val="eop"/>
          <w:rFonts w:ascii="Segoe UI Semibold" w:eastAsiaTheme="majorEastAsia" w:hAnsi="Segoe UI Semibold" w:cs="Segoe UI Semibold"/>
          <w:caps/>
          <w:sz w:val="28"/>
          <w:szCs w:val="28"/>
        </w:rPr>
        <w:t>/2024</w:t>
      </w:r>
    </w:p>
    <w:p w14:paraId="0A004BF8" w14:textId="5AB87C95" w:rsidR="00E8420C" w:rsidRDefault="00E8420C" w:rsidP="00E8420C">
      <w:pPr>
        <w:pStyle w:val="paragraph"/>
        <w:spacing w:before="0" w:beforeAutospacing="0" w:after="0" w:afterAutospacing="0"/>
        <w:ind w:left="720"/>
        <w:textAlignment w:val="baseline"/>
        <w:rPr>
          <w:rFonts w:ascii="Segoe UI" w:hAnsi="Segoe UI" w:cs="Segoe UI"/>
          <w:caps/>
          <w:color w:val="2399BB"/>
          <w:sz w:val="18"/>
          <w:szCs w:val="18"/>
        </w:rPr>
      </w:pPr>
      <w:r>
        <w:rPr>
          <w:rStyle w:val="normaltextrun"/>
          <w:rFonts w:ascii="Segoe UI Semibold" w:eastAsiaTheme="majorEastAsia" w:hAnsi="Segoe UI Semibold" w:cs="Segoe UI Semibold"/>
          <w:caps/>
          <w:color w:val="2399BB"/>
          <w:sz w:val="28"/>
          <w:szCs w:val="28"/>
        </w:rPr>
        <w:t>IMPACTED WG/TF:</w:t>
      </w:r>
      <w:r>
        <w:rPr>
          <w:rStyle w:val="eop"/>
          <w:rFonts w:ascii="Segoe UI Semibold" w:eastAsiaTheme="majorEastAsia" w:hAnsi="Segoe UI Semibold" w:cs="Segoe UI Semibold"/>
          <w:caps/>
          <w:color w:val="2399BB"/>
          <w:sz w:val="28"/>
          <w:szCs w:val="28"/>
        </w:rPr>
        <w:t> </w:t>
      </w:r>
      <w:r>
        <w:rPr>
          <w:rStyle w:val="eop"/>
          <w:rFonts w:ascii="Segoe UI Semibold" w:eastAsiaTheme="majorEastAsia" w:hAnsi="Segoe UI Semibold" w:cs="Segoe UI Semibold"/>
          <w:caps/>
          <w:sz w:val="28"/>
          <w:szCs w:val="28"/>
        </w:rPr>
        <w:t xml:space="preserve">MRATF </w:t>
      </w:r>
    </w:p>
    <w:p w14:paraId="486F2423" w14:textId="77777777" w:rsidR="00E8420C" w:rsidRDefault="00E8420C" w:rsidP="00E8420C">
      <w:pPr>
        <w:pStyle w:val="paragraph"/>
        <w:spacing w:before="0" w:beforeAutospacing="0" w:after="0" w:afterAutospacing="0"/>
        <w:ind w:left="720"/>
        <w:textAlignment w:val="baseline"/>
        <w:rPr>
          <w:rFonts w:ascii="Segoe UI" w:hAnsi="Segoe UI" w:cs="Segoe UI"/>
          <w:caps/>
          <w:color w:val="2399BB"/>
          <w:sz w:val="18"/>
          <w:szCs w:val="18"/>
        </w:rPr>
      </w:pPr>
      <w:r>
        <w:rPr>
          <w:rStyle w:val="normaltextrun"/>
          <w:rFonts w:ascii="Segoe UI Semibold" w:eastAsiaTheme="majorEastAsia" w:hAnsi="Segoe UI Semibold" w:cs="Segoe UI Semibold"/>
          <w:caps/>
          <w:color w:val="2399BB"/>
          <w:sz w:val="28"/>
          <w:szCs w:val="28"/>
        </w:rPr>
        <w:t>SUBJECT AREA: </w:t>
      </w:r>
      <w:r>
        <w:rPr>
          <w:rStyle w:val="eop"/>
          <w:rFonts w:ascii="Segoe UI Semibold" w:eastAsiaTheme="majorEastAsia" w:hAnsi="Segoe UI Semibold" w:cs="Segoe UI Semibold"/>
          <w:caps/>
          <w:sz w:val="28"/>
          <w:szCs w:val="28"/>
        </w:rPr>
        <w:t>Design</w:t>
      </w:r>
    </w:p>
    <w:p w14:paraId="6ACA31A6" w14:textId="77777777" w:rsidR="00E8420C" w:rsidRDefault="00E8420C" w:rsidP="00E8420C">
      <w:pPr>
        <w:pStyle w:val="paragraph"/>
        <w:spacing w:before="0" w:beforeAutospacing="0" w:after="0" w:afterAutospacing="0"/>
        <w:ind w:left="720"/>
        <w:textAlignment w:val="baseline"/>
        <w:rPr>
          <w:rFonts w:ascii="Segoe UI" w:hAnsi="Segoe UI" w:cs="Segoe UI"/>
          <w:caps/>
          <w:color w:val="2399BB"/>
          <w:sz w:val="18"/>
          <w:szCs w:val="18"/>
        </w:rPr>
      </w:pPr>
      <w:r>
        <w:rPr>
          <w:rStyle w:val="normaltextrun"/>
          <w:rFonts w:ascii="Segoe UI Semibold" w:eastAsiaTheme="majorEastAsia" w:hAnsi="Segoe UI Semibold" w:cs="Segoe UI Semibold"/>
          <w:caps/>
          <w:color w:val="2399BB"/>
          <w:sz w:val="28"/>
          <w:szCs w:val="28"/>
        </w:rPr>
        <w:t xml:space="preserve">MARKETS+ TARIFF </w:t>
      </w:r>
      <w:r>
        <w:rPr>
          <w:rStyle w:val="tabchar"/>
          <w:rFonts w:ascii="Calibri" w:eastAsiaTheme="majorEastAsia" w:hAnsi="Calibri" w:cs="Calibri"/>
          <w:caps/>
          <w:color w:val="2399BB"/>
          <w:sz w:val="28"/>
          <w:szCs w:val="28"/>
        </w:rPr>
        <w:tab/>
      </w:r>
      <w:r>
        <w:rPr>
          <w:rStyle w:val="eop"/>
          <w:rFonts w:ascii="Segoe UI Semibold" w:eastAsiaTheme="majorEastAsia" w:hAnsi="Segoe UI Semibold" w:cs="Segoe UI Semibold"/>
          <w:caps/>
          <w:color w:val="2399BB"/>
          <w:sz w:val="28"/>
          <w:szCs w:val="28"/>
        </w:rPr>
        <w:t> </w:t>
      </w:r>
    </w:p>
    <w:p w14:paraId="69DF8C76" w14:textId="52416752" w:rsidR="00E8420C" w:rsidRDefault="00E8420C" w:rsidP="00E8420C">
      <w:pPr>
        <w:pStyle w:val="paragraph"/>
        <w:numPr>
          <w:ilvl w:val="0"/>
          <w:numId w:val="46"/>
        </w:numPr>
        <w:spacing w:before="0" w:beforeAutospacing="0" w:after="0" w:afterAutospacing="0"/>
        <w:textAlignment w:val="baseline"/>
        <w:rPr>
          <w:rFonts w:ascii="Segoe UI" w:hAnsi="Segoe UI" w:cs="Segoe UI"/>
          <w:sz w:val="18"/>
          <w:szCs w:val="18"/>
        </w:rPr>
      </w:pPr>
      <w:r>
        <w:rPr>
          <w:rStyle w:val="normaltextrun"/>
          <w:rFonts w:ascii="Segoe UI" w:eastAsiaTheme="majorEastAsia" w:hAnsi="Segoe UI" w:cs="Segoe UI"/>
          <w:b/>
          <w:bCs/>
          <w:sz w:val="28"/>
          <w:szCs w:val="28"/>
        </w:rPr>
        <w:t>Attachment A:</w:t>
      </w:r>
      <w:r>
        <w:rPr>
          <w:rStyle w:val="normaltextrun"/>
          <w:rFonts w:ascii="Segoe UI" w:eastAsiaTheme="majorEastAsia" w:hAnsi="Segoe UI" w:cs="Segoe UI"/>
          <w:sz w:val="28"/>
          <w:szCs w:val="28"/>
        </w:rPr>
        <w:t xml:space="preserve"> 5.1.1  &amp; 5.1.2  </w:t>
      </w:r>
    </w:p>
    <w:p w14:paraId="401C7F15" w14:textId="77777777" w:rsidR="00E8420C" w:rsidRDefault="00E8420C" w:rsidP="00E8420C">
      <w:pPr>
        <w:pStyle w:val="paragraph"/>
        <w:spacing w:before="0" w:beforeAutospacing="0" w:after="0" w:afterAutospacing="0"/>
        <w:ind w:left="720"/>
        <w:textAlignment w:val="baseline"/>
        <w:rPr>
          <w:rFonts w:ascii="Segoe UI" w:hAnsi="Segoe UI" w:cs="Segoe UI"/>
          <w:caps/>
          <w:color w:val="2399BB"/>
          <w:sz w:val="18"/>
          <w:szCs w:val="18"/>
        </w:rPr>
      </w:pPr>
      <w:r>
        <w:rPr>
          <w:rStyle w:val="normaltextrun"/>
          <w:rFonts w:ascii="Segoe UI Semibold" w:eastAsiaTheme="majorEastAsia" w:hAnsi="Segoe UI Semibold" w:cs="Segoe UI Semibold"/>
          <w:caps/>
          <w:color w:val="2399BB"/>
          <w:sz w:val="28"/>
          <w:szCs w:val="28"/>
        </w:rPr>
        <w:t>MARKETS+ PROTOCOLS</w:t>
      </w:r>
      <w:r>
        <w:rPr>
          <w:rStyle w:val="eop"/>
          <w:rFonts w:ascii="Segoe UI Semibold" w:eastAsiaTheme="majorEastAsia" w:hAnsi="Segoe UI Semibold" w:cs="Segoe UI Semibold"/>
          <w:caps/>
          <w:color w:val="2399BB"/>
          <w:sz w:val="28"/>
          <w:szCs w:val="28"/>
        </w:rPr>
        <w:t> </w:t>
      </w:r>
    </w:p>
    <w:p w14:paraId="204417E8" w14:textId="2A74ED4B" w:rsidR="00E8420C" w:rsidRDefault="00E8420C" w:rsidP="00E8420C">
      <w:pPr>
        <w:pStyle w:val="paragraph"/>
        <w:numPr>
          <w:ilvl w:val="0"/>
          <w:numId w:val="47"/>
        </w:numPr>
        <w:spacing w:before="0" w:beforeAutospacing="0" w:after="0" w:afterAutospacing="0"/>
        <w:textAlignment w:val="baseline"/>
        <w:rPr>
          <w:rFonts w:ascii="Segoe UI" w:hAnsi="Segoe UI" w:cs="Segoe UI"/>
          <w:sz w:val="22"/>
          <w:szCs w:val="22"/>
        </w:rPr>
      </w:pPr>
      <w:r>
        <w:rPr>
          <w:rStyle w:val="eop"/>
          <w:rFonts w:ascii="Segoe UI" w:eastAsiaTheme="majorEastAsia" w:hAnsi="Segoe UI" w:cs="Segoe UI"/>
          <w:sz w:val="28"/>
          <w:szCs w:val="28"/>
        </w:rPr>
        <w:t>4.2.1</w:t>
      </w:r>
    </w:p>
    <w:p w14:paraId="42003785" w14:textId="77777777" w:rsidR="00ED0207" w:rsidRDefault="00ED0207" w:rsidP="00ED0207">
      <w:pPr>
        <w:pStyle w:val="ListParagraph"/>
        <w:spacing w:before="120"/>
        <w:rPr>
          <w:rStyle w:val="normaltextrun"/>
          <w:rFonts w:ascii="Segoe UI Semibold" w:eastAsiaTheme="majorEastAsia" w:hAnsi="Segoe UI Semibold" w:cs="Segoe UI Semibold"/>
          <w:caps/>
          <w:color w:val="2399BB"/>
          <w:sz w:val="28"/>
          <w:szCs w:val="28"/>
        </w:rPr>
      </w:pPr>
    </w:p>
    <w:p w14:paraId="152A4B6A" w14:textId="4A76935D" w:rsidR="00ED0207" w:rsidRDefault="00ED0207" w:rsidP="00ED0207">
      <w:pPr>
        <w:pStyle w:val="ListParagraph"/>
        <w:spacing w:before="120"/>
        <w:rPr>
          <w:szCs w:val="24"/>
        </w:rPr>
      </w:pPr>
      <w:r>
        <w:rPr>
          <w:rStyle w:val="normaltextrun"/>
          <w:rFonts w:ascii="Segoe UI Semibold" w:eastAsiaTheme="majorEastAsia" w:hAnsi="Segoe UI Semibold" w:cs="Segoe UI Semibold"/>
          <w:caps/>
          <w:color w:val="2399BB"/>
          <w:sz w:val="28"/>
          <w:szCs w:val="28"/>
        </w:rPr>
        <w:t xml:space="preserve">MARKETS+ TARIFF </w:t>
      </w:r>
    </w:p>
    <w:p w14:paraId="129BDAD5" w14:textId="77777777" w:rsidR="00ED0207" w:rsidRDefault="00ED0207" w:rsidP="00ED0207">
      <w:pPr>
        <w:pStyle w:val="ListParagraph"/>
        <w:spacing w:before="120"/>
        <w:rPr>
          <w:szCs w:val="24"/>
        </w:rPr>
      </w:pPr>
    </w:p>
    <w:p w14:paraId="0026CF23" w14:textId="77777777" w:rsidR="00ED0207" w:rsidRPr="008024F3" w:rsidRDefault="00ED0207" w:rsidP="00ED0207">
      <w:pPr>
        <w:pStyle w:val="ListParagraph"/>
        <w:spacing w:before="120"/>
        <w:rPr>
          <w:szCs w:val="24"/>
        </w:rPr>
      </w:pPr>
      <w:r w:rsidRPr="008024F3">
        <w:rPr>
          <w:szCs w:val="24"/>
        </w:rPr>
        <w:t>5.1.1</w:t>
      </w:r>
      <w:r w:rsidRPr="008024F3">
        <w:rPr>
          <w:szCs w:val="24"/>
        </w:rPr>
        <w:tab/>
        <w:t>Day-Ahead Market and Reliability Unit Commitment</w:t>
      </w:r>
    </w:p>
    <w:p w14:paraId="6BE51634" w14:textId="77777777" w:rsidR="00ED0207" w:rsidRPr="008024F3" w:rsidRDefault="00ED0207" w:rsidP="00ED0207">
      <w:pPr>
        <w:pStyle w:val="ListParagraph"/>
        <w:spacing w:before="120"/>
        <w:rPr>
          <w:szCs w:val="24"/>
        </w:rPr>
      </w:pPr>
    </w:p>
    <w:p w14:paraId="4E91B457" w14:textId="516A3C20" w:rsidR="00ED0207" w:rsidRPr="008024F3" w:rsidRDefault="00ED0207" w:rsidP="00ED0207">
      <w:pPr>
        <w:pStyle w:val="ListParagraph"/>
        <w:spacing w:before="120"/>
        <w:rPr>
          <w:szCs w:val="24"/>
        </w:rPr>
      </w:pPr>
      <w:r w:rsidRPr="008024F3">
        <w:rPr>
          <w:szCs w:val="24"/>
        </w:rPr>
        <w:t>Market Participants are required to offer a minimum amount of Resource capacity to the Day-Ahead Market. Market Participants must make available that same minimum amount of Resource capacity to the initial RUC process after the Day-Ahead Market closes. A Market Participant’s Resource capacity is the sum of the offered capacities of Resources with a commitment status of Market, Self, or Reliability Must Run as described in Attachment A, Section 4.1. After satisfying the must offer obligation, a Market Participant may offer any remaining Energy or capacity to the market at its discretion. Market Participants satisfy this Day-Ahead must offer requirement by meeting the criteria set forth below (A) during non- binding seasons, and the lesser of (A) or (B) below in binding seasons, as defined in the Resource Adequacy Program. During the binding season, in the event that the calculation of (A) exceeds (B), the capacity amount determined under (B) will act as a ceiling on the Market Participant’s must offer requirement, as (B) represents the maximum amount the Market Participant is required to offer to Markets+.</w:t>
      </w:r>
    </w:p>
    <w:p w14:paraId="46C0419A" w14:textId="77777777" w:rsidR="00ED0207" w:rsidRPr="008024F3" w:rsidRDefault="00ED0207" w:rsidP="00ED0207">
      <w:pPr>
        <w:pStyle w:val="ListParagraph"/>
        <w:spacing w:before="120"/>
        <w:rPr>
          <w:szCs w:val="24"/>
        </w:rPr>
      </w:pPr>
    </w:p>
    <w:p w14:paraId="58A17C2C" w14:textId="77777777" w:rsidR="00ED0207" w:rsidRPr="008024F3" w:rsidRDefault="00ED0207" w:rsidP="00ED0207">
      <w:pPr>
        <w:pStyle w:val="ListParagraph"/>
        <w:spacing w:before="120"/>
        <w:rPr>
          <w:szCs w:val="24"/>
        </w:rPr>
      </w:pPr>
      <w:r w:rsidRPr="008024F3">
        <w:rPr>
          <w:szCs w:val="24"/>
        </w:rPr>
        <w:t>(A)</w:t>
      </w:r>
      <w:r w:rsidRPr="008024F3">
        <w:rPr>
          <w:szCs w:val="24"/>
        </w:rPr>
        <w:tab/>
        <w:t>Each Market Participant will satisfy the must offer obligation by offering resource capacity greater than or equal to the sum of that Market Participant’s (1) load and (2) Flexibility Reserve Products obligations, adjusted by (3) obligations to supply to or rights to receive from the Resource Adequacy Program and adjusted by (4) net position for each Operating Hour based on the following criteria:</w:t>
      </w:r>
    </w:p>
    <w:p w14:paraId="46258BE9" w14:textId="77777777" w:rsidR="00ED0207" w:rsidRPr="008024F3" w:rsidRDefault="00ED0207" w:rsidP="00BC433F">
      <w:pPr>
        <w:pStyle w:val="ListParagraph"/>
        <w:spacing w:before="120"/>
        <w:ind w:left="1440"/>
        <w:rPr>
          <w:szCs w:val="24"/>
        </w:rPr>
      </w:pPr>
      <w:r w:rsidRPr="008024F3">
        <w:rPr>
          <w:szCs w:val="24"/>
        </w:rPr>
        <w:t>(1)</w:t>
      </w:r>
      <w:r w:rsidRPr="008024F3">
        <w:rPr>
          <w:szCs w:val="24"/>
        </w:rPr>
        <w:tab/>
        <w:t>A Market Participant’s load for purposes of this section will be equal to the hourly load forecast for the Market Participant for use in the RUC processes and RTBM, as described in Attachment A, Section 7.5.</w:t>
      </w:r>
    </w:p>
    <w:p w14:paraId="29754103" w14:textId="77777777" w:rsidR="00ED0207" w:rsidRPr="008024F3" w:rsidRDefault="00ED0207" w:rsidP="00BC433F">
      <w:pPr>
        <w:pStyle w:val="ListParagraph"/>
        <w:spacing w:before="120"/>
        <w:ind w:left="1440"/>
        <w:rPr>
          <w:szCs w:val="24"/>
        </w:rPr>
      </w:pPr>
      <w:r w:rsidRPr="008024F3">
        <w:rPr>
          <w:szCs w:val="24"/>
        </w:rPr>
        <w:t>(2)</w:t>
      </w:r>
      <w:r w:rsidRPr="008024F3">
        <w:rPr>
          <w:szCs w:val="24"/>
        </w:rPr>
        <w:tab/>
        <w:t>A Market Participant’s hourly Flexibility Reserve Products obligation will be equal to the sum of that Market Participant’s Short-Term Flex Up and Mid-Term Flex Up obligations as estimated by the Market Operator in accordance with Attachment A, Section 7.4.</w:t>
      </w:r>
    </w:p>
    <w:p w14:paraId="124BE1FD" w14:textId="060E7570" w:rsidR="00ED0207" w:rsidRPr="008024F3" w:rsidRDefault="00ED0207" w:rsidP="00BC433F">
      <w:pPr>
        <w:pStyle w:val="ListParagraph"/>
        <w:spacing w:before="120"/>
        <w:ind w:left="1440"/>
        <w:rPr>
          <w:szCs w:val="24"/>
        </w:rPr>
      </w:pPr>
      <w:r w:rsidRPr="008024F3">
        <w:rPr>
          <w:szCs w:val="24"/>
        </w:rPr>
        <w:t>(3)</w:t>
      </w:r>
      <w:r w:rsidRPr="008024F3">
        <w:rPr>
          <w:szCs w:val="24"/>
        </w:rPr>
        <w:tab/>
        <w:t>A Market Participant’s obligation to supply to or right to receive energy from the Resource Adequacy Program is described in the Markets+ Protocols.</w:t>
      </w:r>
    </w:p>
    <w:p w14:paraId="04296ED8" w14:textId="77777777" w:rsidR="00ED0207" w:rsidRPr="008024F3" w:rsidRDefault="00ED0207" w:rsidP="00ED0207">
      <w:pPr>
        <w:pStyle w:val="ListParagraph"/>
        <w:spacing w:before="120"/>
        <w:rPr>
          <w:szCs w:val="24"/>
        </w:rPr>
      </w:pPr>
      <w:r w:rsidRPr="008024F3">
        <w:rPr>
          <w:szCs w:val="24"/>
        </w:rPr>
        <w:t xml:space="preserve"> </w:t>
      </w:r>
    </w:p>
    <w:p w14:paraId="448E1655" w14:textId="0B89DF5B" w:rsidR="00ED0207" w:rsidRPr="008024F3" w:rsidRDefault="00ED0207" w:rsidP="00BC433F">
      <w:pPr>
        <w:pStyle w:val="ListParagraph"/>
        <w:spacing w:before="120"/>
        <w:ind w:left="1440"/>
        <w:rPr>
          <w:szCs w:val="24"/>
        </w:rPr>
      </w:pPr>
      <w:r w:rsidRPr="008024F3">
        <w:rPr>
          <w:szCs w:val="24"/>
        </w:rPr>
        <w:t>(4)</w:t>
      </w:r>
      <w:r w:rsidRPr="008024F3">
        <w:rPr>
          <w:szCs w:val="24"/>
        </w:rPr>
        <w:tab/>
        <w:t>A Market Participant’s net position is forward purchases minus forward sales impacting an LRE’s load obligation, as described in the Markets+ Protocols.</w:t>
      </w:r>
    </w:p>
    <w:p w14:paraId="19FB87C2" w14:textId="77777777" w:rsidR="00ED0207" w:rsidRPr="008024F3" w:rsidRDefault="00ED0207" w:rsidP="00BC433F">
      <w:pPr>
        <w:pStyle w:val="ListParagraph"/>
        <w:spacing w:before="120"/>
        <w:ind w:left="1440"/>
        <w:rPr>
          <w:szCs w:val="24"/>
        </w:rPr>
      </w:pPr>
      <w:r w:rsidRPr="008024F3">
        <w:rPr>
          <w:szCs w:val="24"/>
        </w:rPr>
        <w:lastRenderedPageBreak/>
        <w:t>(5)</w:t>
      </w:r>
      <w:r w:rsidRPr="008024F3">
        <w:rPr>
          <w:szCs w:val="24"/>
        </w:rPr>
        <w:tab/>
        <w:t>The Resource capacity for a Market Participant is reduced by the total Self-Charging MWs of all MSRs registered to that Market Participant for the Operating Hour.</w:t>
      </w:r>
    </w:p>
    <w:p w14:paraId="6193DEE3" w14:textId="77777777" w:rsidR="00ED0207" w:rsidRPr="008024F3" w:rsidRDefault="00ED0207" w:rsidP="00ED0207">
      <w:pPr>
        <w:pStyle w:val="ListParagraph"/>
        <w:spacing w:before="120"/>
        <w:rPr>
          <w:szCs w:val="24"/>
        </w:rPr>
      </w:pPr>
    </w:p>
    <w:p w14:paraId="00DA9A43" w14:textId="77777777" w:rsidR="00ED0207" w:rsidRPr="008024F3" w:rsidRDefault="00ED0207" w:rsidP="00ED0207">
      <w:pPr>
        <w:pStyle w:val="ListParagraph"/>
        <w:spacing w:before="120"/>
        <w:rPr>
          <w:szCs w:val="24"/>
        </w:rPr>
      </w:pPr>
      <w:r w:rsidRPr="008024F3">
        <w:rPr>
          <w:szCs w:val="24"/>
        </w:rPr>
        <w:t>(B)</w:t>
      </w:r>
      <w:r w:rsidRPr="008024F3">
        <w:rPr>
          <w:szCs w:val="24"/>
        </w:rPr>
        <w:tab/>
        <w:t>Each Market Participant will satisfy the maximum must offer obligation by offering Resource capacity greater than or equal to the Market Participant’s (1) Resource Adequacy Program forward showing requirement during a binding season as defined by the Resource Adequacy Program, adjusted by (2) any obligations to further supply to or rights to receive energy from the Resource Adequacy Program, adjusted by (3) net position, and adjusted for (4) day-ahead forecasted fleet performance based on the following criteria:</w:t>
      </w:r>
    </w:p>
    <w:p w14:paraId="5D5CB01D" w14:textId="77777777" w:rsidR="00ED0207" w:rsidRPr="008024F3" w:rsidRDefault="00ED0207" w:rsidP="00ED0207">
      <w:pPr>
        <w:pStyle w:val="ListParagraph"/>
        <w:spacing w:before="120"/>
        <w:rPr>
          <w:szCs w:val="24"/>
        </w:rPr>
      </w:pPr>
    </w:p>
    <w:p w14:paraId="47DD3615" w14:textId="77777777" w:rsidR="00ED0207" w:rsidRPr="008024F3" w:rsidRDefault="00ED0207" w:rsidP="00BC433F">
      <w:pPr>
        <w:pStyle w:val="ListParagraph"/>
        <w:spacing w:before="120"/>
        <w:ind w:left="1440"/>
        <w:rPr>
          <w:szCs w:val="24"/>
        </w:rPr>
      </w:pPr>
      <w:r w:rsidRPr="008024F3">
        <w:rPr>
          <w:szCs w:val="24"/>
        </w:rPr>
        <w:t>(1)</w:t>
      </w:r>
      <w:r w:rsidRPr="008024F3">
        <w:rPr>
          <w:szCs w:val="24"/>
        </w:rPr>
        <w:tab/>
        <w:t>A Market Participant’s forward showing requirement is the quantity of capacity required to demonstrate adequacy for the Resource Adequacy Program for each Operating Day during a binding season.</w:t>
      </w:r>
    </w:p>
    <w:p w14:paraId="0C709800" w14:textId="77777777" w:rsidR="00ED0207" w:rsidRPr="008024F3" w:rsidRDefault="00ED0207" w:rsidP="00BC433F">
      <w:pPr>
        <w:pStyle w:val="ListParagraph"/>
        <w:spacing w:before="120"/>
        <w:ind w:left="1440"/>
        <w:rPr>
          <w:szCs w:val="24"/>
        </w:rPr>
      </w:pPr>
      <w:r w:rsidRPr="008024F3">
        <w:rPr>
          <w:szCs w:val="24"/>
        </w:rPr>
        <w:t>(2)</w:t>
      </w:r>
      <w:r w:rsidRPr="008024F3">
        <w:rPr>
          <w:szCs w:val="24"/>
        </w:rPr>
        <w:tab/>
        <w:t xml:space="preserve">A Market Participant’s obligation to supply or rights to receive energy from the Resource Adequacy Program, </w:t>
      </w:r>
      <w:r w:rsidRPr="00DA4E3E">
        <w:rPr>
          <w:szCs w:val="24"/>
        </w:rPr>
        <w:t>is described in the Markets+ Protocols.</w:t>
      </w:r>
    </w:p>
    <w:p w14:paraId="5683FFB5" w14:textId="77777777" w:rsidR="00ED0207" w:rsidRPr="008024F3" w:rsidRDefault="00ED0207" w:rsidP="00BC433F">
      <w:pPr>
        <w:pStyle w:val="ListParagraph"/>
        <w:spacing w:before="120"/>
        <w:ind w:left="1440"/>
        <w:rPr>
          <w:szCs w:val="24"/>
        </w:rPr>
      </w:pPr>
      <w:r w:rsidRPr="008024F3">
        <w:rPr>
          <w:szCs w:val="24"/>
        </w:rPr>
        <w:t>(3)</w:t>
      </w:r>
      <w:r w:rsidRPr="008024F3">
        <w:rPr>
          <w:szCs w:val="24"/>
        </w:rPr>
        <w:tab/>
        <w:t xml:space="preserve">A Market Participant’s net position is forward purchases minus forward sales impacting an LRE’s load obligation, </w:t>
      </w:r>
      <w:r w:rsidRPr="00DA4E3E">
        <w:rPr>
          <w:szCs w:val="24"/>
        </w:rPr>
        <w:t>as described in the Markets+ Protocols.</w:t>
      </w:r>
    </w:p>
    <w:p w14:paraId="20F59614" w14:textId="77777777" w:rsidR="00ED0207" w:rsidRPr="008024F3" w:rsidRDefault="00ED0207" w:rsidP="00BC433F">
      <w:pPr>
        <w:pStyle w:val="ListParagraph"/>
        <w:spacing w:before="120"/>
        <w:ind w:left="1440"/>
        <w:rPr>
          <w:szCs w:val="24"/>
        </w:rPr>
      </w:pPr>
      <w:r w:rsidRPr="008024F3">
        <w:rPr>
          <w:szCs w:val="24"/>
        </w:rPr>
        <w:t>(4)</w:t>
      </w:r>
      <w:r w:rsidRPr="008024F3">
        <w:rPr>
          <w:szCs w:val="24"/>
        </w:rPr>
        <w:tab/>
        <w:t xml:space="preserve">A Market Participant’s adjustment for forecasted day ahead fleet performance is the sum of any forced outages, unplanned unavailability and unplanned change of capacity of Resources registered to the Market Participant for the Operating Hour, </w:t>
      </w:r>
      <w:r w:rsidRPr="00DA4E3E">
        <w:rPr>
          <w:szCs w:val="24"/>
        </w:rPr>
        <w:t>and further described in the Markets+ Protocols</w:t>
      </w:r>
      <w:r w:rsidRPr="008024F3">
        <w:rPr>
          <w:szCs w:val="24"/>
        </w:rPr>
        <w:t>.</w:t>
      </w:r>
    </w:p>
    <w:p w14:paraId="088B3025" w14:textId="77777777" w:rsidR="00ED0207" w:rsidRPr="008024F3" w:rsidRDefault="00ED0207" w:rsidP="00ED0207">
      <w:pPr>
        <w:pStyle w:val="ListParagraph"/>
        <w:spacing w:before="120"/>
        <w:rPr>
          <w:szCs w:val="24"/>
        </w:rPr>
      </w:pPr>
    </w:p>
    <w:p w14:paraId="39311DB1" w14:textId="038E9273" w:rsidR="00ED0207" w:rsidRPr="00ED5B30" w:rsidRDefault="00ED0207" w:rsidP="00ED5B30">
      <w:pPr>
        <w:pStyle w:val="ListParagraph"/>
        <w:spacing w:before="120"/>
      </w:pPr>
      <w:r w:rsidRPr="008024F3">
        <w:rPr>
          <w:szCs w:val="24"/>
        </w:rPr>
        <w:t>(C)</w:t>
      </w:r>
      <w:r w:rsidRPr="008024F3">
        <w:rPr>
          <w:szCs w:val="24"/>
        </w:rPr>
        <w:tab/>
        <w:t>To the extent that a Market Participant does not meet the conditions described in Sections 5.1.1(A) or (B), the Market Participant will be deemed noncompliant with the must offer</w:t>
      </w:r>
      <w:r w:rsidR="00ED5B30">
        <w:rPr>
          <w:szCs w:val="24"/>
        </w:rPr>
        <w:t xml:space="preserve"> </w:t>
      </w:r>
      <w:r w:rsidRPr="00ED5B30">
        <w:t>obligation for that hour. The Market Operator will assess a penalty amount equal to the product of the shortfall capacity and the associated Day-Ahead Market LMP as described below.</w:t>
      </w:r>
    </w:p>
    <w:p w14:paraId="2C4CD0DD" w14:textId="4A4D4DE7" w:rsidR="00ED0207" w:rsidRPr="008024F3" w:rsidRDefault="00ED0207" w:rsidP="00DA4E3E">
      <w:pPr>
        <w:pStyle w:val="ListParagraph"/>
        <w:spacing w:before="120"/>
        <w:rPr>
          <w:szCs w:val="24"/>
        </w:rPr>
      </w:pPr>
      <w:r w:rsidRPr="008024F3">
        <w:rPr>
          <w:szCs w:val="24"/>
        </w:rPr>
        <w:t>(1)</w:t>
      </w:r>
      <w:r w:rsidRPr="008024F3">
        <w:rPr>
          <w:szCs w:val="24"/>
        </w:rPr>
        <w:tab/>
        <w:t>A Market Participant’s shortfall capacity for an Operating Hour is equal to the lesser of the difference between the resource capacity and Day-Ahead Market must offer obligation, as described above in Section 5.1.1(A) and (B).</w:t>
      </w:r>
    </w:p>
    <w:p w14:paraId="19F585A7" w14:textId="77777777" w:rsidR="00ED0207" w:rsidRPr="008024F3" w:rsidRDefault="00ED0207" w:rsidP="00BC433F">
      <w:pPr>
        <w:pStyle w:val="ListParagraph"/>
        <w:spacing w:before="120"/>
        <w:ind w:left="1440"/>
        <w:rPr>
          <w:szCs w:val="24"/>
        </w:rPr>
      </w:pPr>
      <w:r w:rsidRPr="008024F3">
        <w:rPr>
          <w:szCs w:val="24"/>
        </w:rPr>
        <w:t>(2)</w:t>
      </w:r>
      <w:r w:rsidRPr="008024F3">
        <w:rPr>
          <w:szCs w:val="24"/>
        </w:rPr>
        <w:tab/>
        <w:t>The Must Offer Penalty LMP is calculated as the average of the Day- Ahead LMP for the Market Participant’s Resources in the Operating Hour with the shortfall. If a Market Participant has no registered Resources, then the Markets+ Marginal Energy Component will be used. In no case will the penalty be less than $0.00.</w:t>
      </w:r>
    </w:p>
    <w:p w14:paraId="7B152990" w14:textId="6517E5CA" w:rsidR="00ED0207" w:rsidRPr="008024F3" w:rsidRDefault="00ED0207" w:rsidP="00BC433F">
      <w:pPr>
        <w:pStyle w:val="ListParagraph"/>
        <w:spacing w:before="120"/>
        <w:ind w:left="1440"/>
        <w:rPr>
          <w:szCs w:val="24"/>
        </w:rPr>
      </w:pPr>
      <w:r w:rsidRPr="008024F3">
        <w:rPr>
          <w:szCs w:val="24"/>
        </w:rPr>
        <w:t>(3)</w:t>
      </w:r>
      <w:r w:rsidRPr="008024F3">
        <w:rPr>
          <w:szCs w:val="24"/>
        </w:rPr>
        <w:tab/>
        <w:t>The Market Operator will distribute any collected Day-Ahead must offer penalties for an Operating Hour as detailed in Attachment A</w:t>
      </w:r>
      <w:r w:rsidR="00DA4E3E">
        <w:rPr>
          <w:szCs w:val="24"/>
        </w:rPr>
        <w:t>,</w:t>
      </w:r>
      <w:r w:rsidRPr="008024F3">
        <w:rPr>
          <w:szCs w:val="24"/>
        </w:rPr>
        <w:t xml:space="preserve"> Section 9.2.17.</w:t>
      </w:r>
    </w:p>
    <w:p w14:paraId="75E8679B" w14:textId="1114379C" w:rsidR="00ED0207" w:rsidRPr="008024F3" w:rsidRDefault="00ED0207" w:rsidP="00ED0207">
      <w:pPr>
        <w:pStyle w:val="ListParagraph"/>
        <w:spacing w:before="120"/>
      </w:pPr>
      <w:r>
        <w:t xml:space="preserve"> </w:t>
      </w:r>
    </w:p>
    <w:p w14:paraId="6FDB8D88" w14:textId="77777777" w:rsidR="00ED0207" w:rsidRPr="008024F3" w:rsidRDefault="00ED0207" w:rsidP="00ED0207">
      <w:pPr>
        <w:pStyle w:val="ListParagraph"/>
        <w:spacing w:before="120"/>
        <w:rPr>
          <w:szCs w:val="24"/>
        </w:rPr>
      </w:pPr>
      <w:r w:rsidRPr="008024F3">
        <w:rPr>
          <w:szCs w:val="24"/>
        </w:rPr>
        <w:t>5.1.2</w:t>
      </w:r>
      <w:r w:rsidRPr="008024F3">
        <w:rPr>
          <w:szCs w:val="24"/>
        </w:rPr>
        <w:tab/>
        <w:t>Real-Time Balancing Market</w:t>
      </w:r>
    </w:p>
    <w:p w14:paraId="54D18DB8" w14:textId="77777777" w:rsidR="00ED0207" w:rsidRPr="008024F3" w:rsidRDefault="00ED0207" w:rsidP="00ED0207">
      <w:pPr>
        <w:pStyle w:val="ListParagraph"/>
        <w:spacing w:before="120"/>
        <w:rPr>
          <w:szCs w:val="24"/>
        </w:rPr>
      </w:pPr>
    </w:p>
    <w:p w14:paraId="0636BAAB" w14:textId="77777777" w:rsidR="00ED0207" w:rsidRPr="008024F3" w:rsidRDefault="00ED0207" w:rsidP="00ED0207">
      <w:pPr>
        <w:pStyle w:val="ListParagraph"/>
        <w:spacing w:before="120"/>
        <w:rPr>
          <w:szCs w:val="24"/>
        </w:rPr>
      </w:pPr>
      <w:r w:rsidRPr="008024F3">
        <w:rPr>
          <w:szCs w:val="24"/>
        </w:rPr>
        <w:t xml:space="preserve">Market Participants are required to offer Resource capacity to the RTBM as described below. A Market Participant’s Resource capacity is the sum of Resources offered with a commitment status of Market, Self, or Reliability Must Run as described in Attachment A, Section 4.1. After satisfying the must offer obligation, a Market Participant may offer any </w:t>
      </w:r>
      <w:r w:rsidRPr="008024F3">
        <w:rPr>
          <w:szCs w:val="24"/>
        </w:rPr>
        <w:lastRenderedPageBreak/>
        <w:t>remaining Energy or capacity to the market at its discretion. Market Participants satisfy this requirement by meeting the lesser of the criteria set forth in (A) or (B) below:</w:t>
      </w:r>
    </w:p>
    <w:p w14:paraId="7CA3D808" w14:textId="77777777" w:rsidR="00ED0207" w:rsidRPr="008024F3" w:rsidRDefault="00ED0207" w:rsidP="00ED0207">
      <w:pPr>
        <w:pStyle w:val="ListParagraph"/>
        <w:spacing w:before="120"/>
        <w:rPr>
          <w:szCs w:val="24"/>
        </w:rPr>
      </w:pPr>
    </w:p>
    <w:p w14:paraId="34A3A7AA" w14:textId="77777777" w:rsidR="00ED0207" w:rsidRPr="008024F3" w:rsidRDefault="00ED0207" w:rsidP="00ED0207">
      <w:pPr>
        <w:pStyle w:val="ListParagraph"/>
        <w:spacing w:before="120"/>
        <w:rPr>
          <w:szCs w:val="24"/>
        </w:rPr>
      </w:pPr>
      <w:r w:rsidRPr="008024F3">
        <w:rPr>
          <w:szCs w:val="24"/>
        </w:rPr>
        <w:t>(A)</w:t>
      </w:r>
      <w:r w:rsidRPr="008024F3">
        <w:rPr>
          <w:szCs w:val="24"/>
        </w:rPr>
        <w:tab/>
        <w:t>Each Market Participant will satisfy the must offer obligation in an Operating Hour by offering Resource capacity greater than or equal to the sum of (1) cleared Day-Ahead Market Energy, (2) cleared Flexibility Reserve Products, and (3) incremental Market Commitments from the RUC process, adjusted by (4) obligations to supply to or rights to receive from the Resource Adequacy Program and adjusted by (5) deviation in net position for each Operating Hour based on the following criteria:</w:t>
      </w:r>
    </w:p>
    <w:p w14:paraId="0563E8DF" w14:textId="77777777" w:rsidR="00ED0207" w:rsidRPr="008024F3" w:rsidRDefault="00ED0207" w:rsidP="00ED0207">
      <w:pPr>
        <w:pStyle w:val="ListParagraph"/>
        <w:spacing w:before="120"/>
        <w:rPr>
          <w:szCs w:val="24"/>
        </w:rPr>
      </w:pPr>
    </w:p>
    <w:p w14:paraId="64E96AC2" w14:textId="77777777" w:rsidR="00ED0207" w:rsidRPr="008024F3" w:rsidRDefault="00ED0207" w:rsidP="00BC433F">
      <w:pPr>
        <w:pStyle w:val="ListParagraph"/>
        <w:spacing w:before="120"/>
        <w:ind w:left="1440"/>
        <w:rPr>
          <w:szCs w:val="24"/>
        </w:rPr>
      </w:pPr>
      <w:r w:rsidRPr="008024F3">
        <w:rPr>
          <w:szCs w:val="24"/>
        </w:rPr>
        <w:t>(1)</w:t>
      </w:r>
      <w:r w:rsidRPr="008024F3">
        <w:rPr>
          <w:szCs w:val="24"/>
        </w:rPr>
        <w:tab/>
        <w:t>A Market Participant’s cleared Day-Ahead Market Energy is the sum of Energy cleared in the Day-Ahead Market for all Resources registered to the Market Participant for the Operating Hour.</w:t>
      </w:r>
    </w:p>
    <w:p w14:paraId="69B173B5" w14:textId="77777777" w:rsidR="00ED0207" w:rsidRPr="008024F3" w:rsidRDefault="00ED0207" w:rsidP="00BC433F">
      <w:pPr>
        <w:pStyle w:val="ListParagraph"/>
        <w:spacing w:before="120"/>
        <w:ind w:left="1440"/>
        <w:rPr>
          <w:szCs w:val="24"/>
        </w:rPr>
      </w:pPr>
    </w:p>
    <w:p w14:paraId="57B0E1C9" w14:textId="77777777" w:rsidR="00ED0207" w:rsidRPr="008024F3" w:rsidRDefault="00ED0207" w:rsidP="00BC433F">
      <w:pPr>
        <w:pStyle w:val="ListParagraph"/>
        <w:spacing w:before="120"/>
        <w:ind w:left="1440"/>
        <w:rPr>
          <w:szCs w:val="24"/>
        </w:rPr>
      </w:pPr>
      <w:r w:rsidRPr="008024F3">
        <w:rPr>
          <w:szCs w:val="24"/>
        </w:rPr>
        <w:t>(2)</w:t>
      </w:r>
      <w:r w:rsidRPr="008024F3">
        <w:rPr>
          <w:szCs w:val="24"/>
        </w:rPr>
        <w:tab/>
        <w:t>A Market Participant’s cleared Day-Ahead Market Flexibility Reserve Products is the sum of Short-Term Flex Up and Mid-Term Flex Up cleared in the Day-Ahead Market for all Resources registered to the Market Participant for the Operating Hour.</w:t>
      </w:r>
    </w:p>
    <w:p w14:paraId="37D2BF9A" w14:textId="77777777" w:rsidR="00ED0207" w:rsidRPr="008024F3" w:rsidRDefault="00ED0207" w:rsidP="00BC433F">
      <w:pPr>
        <w:pStyle w:val="ListParagraph"/>
        <w:spacing w:before="120"/>
        <w:ind w:left="1440"/>
        <w:rPr>
          <w:szCs w:val="24"/>
        </w:rPr>
      </w:pPr>
    </w:p>
    <w:p w14:paraId="2B0D39C8" w14:textId="77777777" w:rsidR="00ED0207" w:rsidRPr="008024F3" w:rsidRDefault="00ED0207" w:rsidP="00BC433F">
      <w:pPr>
        <w:pStyle w:val="ListParagraph"/>
        <w:spacing w:before="120"/>
        <w:ind w:left="1440"/>
        <w:rPr>
          <w:szCs w:val="24"/>
        </w:rPr>
      </w:pPr>
      <w:r w:rsidRPr="008024F3">
        <w:rPr>
          <w:szCs w:val="24"/>
        </w:rPr>
        <w:t>(3)</w:t>
      </w:r>
      <w:r w:rsidRPr="008024F3">
        <w:rPr>
          <w:szCs w:val="24"/>
        </w:rPr>
        <w:tab/>
        <w:t>A Market Participant’s incremental commitments from the RUC process is the sum of energy dispatch associated with incremental commitments from the initial RUC process for all Resources registered to the Market Participant for the Operating Hour, further described in the Markets+ Protocols.</w:t>
      </w:r>
    </w:p>
    <w:p w14:paraId="356E8865" w14:textId="77777777" w:rsidR="00ED0207" w:rsidRPr="008024F3" w:rsidRDefault="00ED0207" w:rsidP="00BC433F">
      <w:pPr>
        <w:pStyle w:val="ListParagraph"/>
        <w:spacing w:before="120"/>
        <w:ind w:left="1440"/>
        <w:rPr>
          <w:szCs w:val="24"/>
        </w:rPr>
      </w:pPr>
    </w:p>
    <w:p w14:paraId="6C736341" w14:textId="77777777" w:rsidR="00ED0207" w:rsidRPr="008024F3" w:rsidRDefault="00ED0207" w:rsidP="00BC433F">
      <w:pPr>
        <w:pStyle w:val="ListParagraph"/>
        <w:spacing w:before="120"/>
        <w:ind w:left="1440"/>
        <w:rPr>
          <w:szCs w:val="24"/>
        </w:rPr>
      </w:pPr>
      <w:r w:rsidRPr="008024F3">
        <w:rPr>
          <w:szCs w:val="24"/>
        </w:rPr>
        <w:t>(4)</w:t>
      </w:r>
      <w:r w:rsidRPr="008024F3">
        <w:rPr>
          <w:szCs w:val="24"/>
        </w:rPr>
        <w:tab/>
        <w:t>A Market Participant’s obligation to supply energy to or right to receive energy from the Resource Adequacy Program is described in the Markets+ Protocols.</w:t>
      </w:r>
    </w:p>
    <w:p w14:paraId="21B3A947" w14:textId="77777777" w:rsidR="00ED0207" w:rsidRPr="008024F3" w:rsidRDefault="00ED0207" w:rsidP="00BC433F">
      <w:pPr>
        <w:pStyle w:val="ListParagraph"/>
        <w:spacing w:before="120"/>
        <w:ind w:left="1440"/>
        <w:rPr>
          <w:szCs w:val="24"/>
        </w:rPr>
      </w:pPr>
      <w:r w:rsidRPr="008024F3">
        <w:rPr>
          <w:szCs w:val="24"/>
        </w:rPr>
        <w:t xml:space="preserve"> </w:t>
      </w:r>
    </w:p>
    <w:p w14:paraId="0471DB98" w14:textId="77777777" w:rsidR="00ED0207" w:rsidRPr="008024F3" w:rsidRDefault="00ED0207" w:rsidP="00BC433F">
      <w:pPr>
        <w:pStyle w:val="ListParagraph"/>
        <w:spacing w:before="120"/>
        <w:ind w:left="1440"/>
        <w:rPr>
          <w:szCs w:val="24"/>
        </w:rPr>
      </w:pPr>
      <w:r w:rsidRPr="008024F3">
        <w:rPr>
          <w:szCs w:val="24"/>
        </w:rPr>
        <w:t>(5)</w:t>
      </w:r>
      <w:r w:rsidRPr="008024F3">
        <w:rPr>
          <w:szCs w:val="24"/>
        </w:rPr>
        <w:tab/>
        <w:t>A Market Participant’s deviation in net position is determined by comparing the final net position to the net position that cleared in the Day-Ahead Market for the Operating Hour and further described in the Markets+ Protocols.</w:t>
      </w:r>
    </w:p>
    <w:p w14:paraId="1F01FEAF" w14:textId="77777777" w:rsidR="00ED0207" w:rsidRPr="008024F3" w:rsidRDefault="00ED0207" w:rsidP="00BC433F">
      <w:pPr>
        <w:pStyle w:val="ListParagraph"/>
        <w:spacing w:before="120"/>
        <w:ind w:left="1440"/>
        <w:rPr>
          <w:szCs w:val="24"/>
        </w:rPr>
      </w:pPr>
    </w:p>
    <w:p w14:paraId="2A943659" w14:textId="77777777" w:rsidR="00ED0207" w:rsidRPr="008024F3" w:rsidRDefault="00ED0207" w:rsidP="00BC433F">
      <w:pPr>
        <w:pStyle w:val="ListParagraph"/>
        <w:spacing w:before="120"/>
        <w:ind w:left="1440"/>
        <w:rPr>
          <w:szCs w:val="24"/>
        </w:rPr>
      </w:pPr>
      <w:r w:rsidRPr="008024F3">
        <w:rPr>
          <w:szCs w:val="24"/>
        </w:rPr>
        <w:t>(6)</w:t>
      </w:r>
      <w:r w:rsidRPr="008024F3">
        <w:rPr>
          <w:szCs w:val="24"/>
        </w:rPr>
        <w:tab/>
        <w:t>The resource capacity of a Market Participant is reduced by the total Self- Charging MWs of all MSRs registered to that Market Participant for the Operating Hour.</w:t>
      </w:r>
    </w:p>
    <w:p w14:paraId="12F5C5B5" w14:textId="77777777" w:rsidR="00ED0207" w:rsidRPr="008024F3" w:rsidRDefault="00ED0207" w:rsidP="00ED0207">
      <w:pPr>
        <w:pStyle w:val="ListParagraph"/>
        <w:spacing w:before="120"/>
        <w:rPr>
          <w:szCs w:val="24"/>
        </w:rPr>
      </w:pPr>
    </w:p>
    <w:p w14:paraId="79AE6E44" w14:textId="77777777" w:rsidR="00ED0207" w:rsidRPr="008024F3" w:rsidRDefault="00ED0207" w:rsidP="00ED0207">
      <w:pPr>
        <w:pStyle w:val="ListParagraph"/>
        <w:spacing w:before="120"/>
        <w:rPr>
          <w:szCs w:val="24"/>
        </w:rPr>
      </w:pPr>
      <w:r w:rsidRPr="008024F3">
        <w:rPr>
          <w:szCs w:val="24"/>
        </w:rPr>
        <w:t>(B)</w:t>
      </w:r>
      <w:r w:rsidRPr="008024F3">
        <w:rPr>
          <w:szCs w:val="24"/>
        </w:rPr>
        <w:tab/>
        <w:t>During the binding season each Market Participant will satisfy the must offer obligation by offering Resources greater than or equal to the higher of the Day-Ahead compliance amount described in Section 5.1.1(B) and the Real-Time must offer amount described in Section 5.1.2(A) (1, 2 &amp; 3), adjusted by (1) further obligation to supply energy to or receive energy from the Resource Adequacy Program not accounted for in the Day- Ahead Market, adjusted by (2) net position not accounted for in the Day-Ahead Market and adjusted by (3) fleet performance changes not accounted for in the Day-Ahead Market.</w:t>
      </w:r>
    </w:p>
    <w:p w14:paraId="33C92BC7" w14:textId="77777777" w:rsidR="00ED0207" w:rsidRPr="008024F3" w:rsidRDefault="00ED0207" w:rsidP="00ED0207">
      <w:pPr>
        <w:pStyle w:val="ListParagraph"/>
        <w:spacing w:before="120"/>
        <w:rPr>
          <w:szCs w:val="24"/>
        </w:rPr>
      </w:pPr>
    </w:p>
    <w:p w14:paraId="47A13B8C" w14:textId="77777777" w:rsidR="00ED0207" w:rsidRPr="008024F3" w:rsidRDefault="00ED0207" w:rsidP="00ED0207">
      <w:pPr>
        <w:pStyle w:val="ListParagraph"/>
        <w:spacing w:before="120"/>
        <w:rPr>
          <w:szCs w:val="24"/>
        </w:rPr>
      </w:pPr>
      <w:r w:rsidRPr="008024F3">
        <w:rPr>
          <w:szCs w:val="24"/>
        </w:rPr>
        <w:lastRenderedPageBreak/>
        <w:t>During a non-binding season each Market Participant will satisfy the must offer obligation by offering Resources during the non-binding season greater than or equal to the Real-Time must offer amount described in Section 5.1.2(A) (1, 2 &amp; 3), adjusted by</w:t>
      </w:r>
    </w:p>
    <w:p w14:paraId="0F7643ED" w14:textId="77777777" w:rsidR="00ED0207" w:rsidRPr="008024F3" w:rsidRDefault="00ED0207" w:rsidP="00ED0207">
      <w:pPr>
        <w:pStyle w:val="ListParagraph"/>
        <w:spacing w:before="120"/>
        <w:rPr>
          <w:szCs w:val="24"/>
        </w:rPr>
      </w:pPr>
      <w:r w:rsidRPr="008024F3">
        <w:rPr>
          <w:szCs w:val="24"/>
        </w:rPr>
        <w:t>(2) net position not accounted for in the Day-Ahead Market and adjusted by three (3) fleet performance changes not accounted for in the Day-Ahead Market.</w:t>
      </w:r>
    </w:p>
    <w:p w14:paraId="47189B50" w14:textId="77777777" w:rsidR="00ED0207" w:rsidRPr="008024F3" w:rsidRDefault="00ED0207" w:rsidP="00ED0207">
      <w:pPr>
        <w:pStyle w:val="ListParagraph"/>
        <w:spacing w:before="120"/>
        <w:rPr>
          <w:szCs w:val="24"/>
        </w:rPr>
      </w:pPr>
    </w:p>
    <w:p w14:paraId="160B1917" w14:textId="77777777" w:rsidR="00ED0207" w:rsidRPr="008024F3" w:rsidRDefault="00ED0207" w:rsidP="00BC433F">
      <w:pPr>
        <w:pStyle w:val="ListParagraph"/>
        <w:spacing w:before="120"/>
        <w:ind w:left="1440"/>
        <w:rPr>
          <w:szCs w:val="24"/>
        </w:rPr>
      </w:pPr>
      <w:r w:rsidRPr="008024F3">
        <w:rPr>
          <w:szCs w:val="24"/>
        </w:rPr>
        <w:t>(1)</w:t>
      </w:r>
      <w:r w:rsidRPr="008024F3">
        <w:rPr>
          <w:szCs w:val="24"/>
        </w:rPr>
        <w:tab/>
        <w:t>A Market Participant’s obligation to supply or rights to receive energy from the Resource Adequacy Program, is described in the Markets+ Protocols.</w:t>
      </w:r>
    </w:p>
    <w:p w14:paraId="42CE56B4" w14:textId="77777777" w:rsidR="00ED0207" w:rsidRPr="008024F3" w:rsidRDefault="00ED0207" w:rsidP="00BC433F">
      <w:pPr>
        <w:pStyle w:val="ListParagraph"/>
        <w:spacing w:before="120"/>
        <w:ind w:left="1440"/>
        <w:rPr>
          <w:szCs w:val="24"/>
        </w:rPr>
      </w:pPr>
    </w:p>
    <w:p w14:paraId="00E11EF2" w14:textId="77777777" w:rsidR="00ED0207" w:rsidRPr="008024F3" w:rsidRDefault="00ED0207" w:rsidP="00BC433F">
      <w:pPr>
        <w:pStyle w:val="ListParagraph"/>
        <w:spacing w:before="120"/>
        <w:ind w:left="1440"/>
        <w:rPr>
          <w:szCs w:val="24"/>
        </w:rPr>
      </w:pPr>
      <w:r w:rsidRPr="008024F3">
        <w:rPr>
          <w:szCs w:val="24"/>
        </w:rPr>
        <w:t>(2)</w:t>
      </w:r>
      <w:r w:rsidRPr="008024F3">
        <w:rPr>
          <w:szCs w:val="24"/>
        </w:rPr>
        <w:tab/>
        <w:t>A Market Participant’s net position not accounted for in the Day-Ahead Market are further described in the Markets+ Protocols.</w:t>
      </w:r>
    </w:p>
    <w:p w14:paraId="576CDE70" w14:textId="77777777" w:rsidR="00ED0207" w:rsidRPr="008024F3" w:rsidRDefault="00ED0207" w:rsidP="00BC433F">
      <w:pPr>
        <w:pStyle w:val="ListParagraph"/>
        <w:spacing w:before="120"/>
        <w:ind w:left="1440"/>
        <w:rPr>
          <w:szCs w:val="24"/>
        </w:rPr>
      </w:pPr>
    </w:p>
    <w:p w14:paraId="7193DD9A" w14:textId="500C2C72" w:rsidR="00ED0207" w:rsidRPr="008024F3" w:rsidRDefault="00ED0207" w:rsidP="00B461AC">
      <w:pPr>
        <w:pStyle w:val="ListParagraph"/>
        <w:spacing w:before="120"/>
        <w:ind w:left="1440"/>
        <w:rPr>
          <w:szCs w:val="24"/>
        </w:rPr>
      </w:pPr>
      <w:r w:rsidRPr="008024F3">
        <w:rPr>
          <w:szCs w:val="24"/>
        </w:rPr>
        <w:t>(3)</w:t>
      </w:r>
      <w:r w:rsidRPr="008024F3">
        <w:rPr>
          <w:szCs w:val="24"/>
        </w:rPr>
        <w:tab/>
        <w:t>A Market Participant’s adjustment for fleet performance changes not accounted for in the Day-Ahead Market is the sum of unplanned unavailability or reduction of capacity of Resources registered to the Market Participant for the Operating Hour compared to the unplanned unavailability or reduction of capacity of the</w:t>
      </w:r>
      <w:r w:rsidR="00DA4E3E">
        <w:rPr>
          <w:szCs w:val="24"/>
        </w:rPr>
        <w:t xml:space="preserve"> </w:t>
      </w:r>
      <w:r w:rsidRPr="008024F3">
        <w:rPr>
          <w:szCs w:val="24"/>
        </w:rPr>
        <w:t>Market Participant for the Operating Hour offered into the Day-Ahead Market and further described in the Markets+ Protocols.</w:t>
      </w:r>
    </w:p>
    <w:p w14:paraId="50A959C7" w14:textId="77777777" w:rsidR="00ED0207" w:rsidRPr="008024F3" w:rsidRDefault="00ED0207" w:rsidP="00ED0207">
      <w:pPr>
        <w:pStyle w:val="ListParagraph"/>
        <w:spacing w:before="120"/>
        <w:rPr>
          <w:szCs w:val="24"/>
        </w:rPr>
      </w:pPr>
    </w:p>
    <w:p w14:paraId="0BE60961" w14:textId="77777777" w:rsidR="00ED0207" w:rsidRPr="008024F3" w:rsidRDefault="00ED0207" w:rsidP="00ED0207">
      <w:pPr>
        <w:pStyle w:val="ListParagraph"/>
        <w:spacing w:before="120"/>
        <w:rPr>
          <w:szCs w:val="24"/>
        </w:rPr>
      </w:pPr>
      <w:r w:rsidRPr="008024F3">
        <w:rPr>
          <w:szCs w:val="24"/>
        </w:rPr>
        <w:t>(C)</w:t>
      </w:r>
      <w:r w:rsidRPr="008024F3">
        <w:rPr>
          <w:szCs w:val="24"/>
        </w:rPr>
        <w:tab/>
        <w:t>A Market Participant not meeting the conditions described in Sections 5.1.2(A) or (B), the Market Participant will be deemed noncompliant with the must offer obligation for that Operating Hour. The Market Operator will assess a penalty amount equal to the product of the shortfall capacity and the associated RTBM LMP as described below.</w:t>
      </w:r>
    </w:p>
    <w:p w14:paraId="130278CD" w14:textId="77777777" w:rsidR="00ED0207" w:rsidRPr="008024F3" w:rsidRDefault="00ED0207" w:rsidP="00ED0207">
      <w:pPr>
        <w:pStyle w:val="ListParagraph"/>
        <w:spacing w:before="120"/>
        <w:rPr>
          <w:szCs w:val="24"/>
        </w:rPr>
      </w:pPr>
    </w:p>
    <w:p w14:paraId="60E10A8A" w14:textId="77777777" w:rsidR="00ED0207" w:rsidRPr="008024F3" w:rsidRDefault="00ED0207" w:rsidP="00B461AC">
      <w:pPr>
        <w:pStyle w:val="ListParagraph"/>
        <w:spacing w:before="120"/>
        <w:ind w:left="1440"/>
        <w:rPr>
          <w:szCs w:val="24"/>
        </w:rPr>
      </w:pPr>
      <w:r w:rsidRPr="008024F3">
        <w:rPr>
          <w:szCs w:val="24"/>
        </w:rPr>
        <w:t>(1)</w:t>
      </w:r>
      <w:r w:rsidRPr="008024F3">
        <w:rPr>
          <w:szCs w:val="24"/>
        </w:rPr>
        <w:tab/>
        <w:t>A Market Participant’s shortfall capacity for the Operating Hour is equal to the lesser of the difference between the resource capacity and Real Time Balancing Market must offer obligation, as described above in Section 5.1.2 (A) and (B).</w:t>
      </w:r>
    </w:p>
    <w:p w14:paraId="345E4792" w14:textId="77777777" w:rsidR="00ED0207" w:rsidRPr="008024F3" w:rsidRDefault="00ED0207" w:rsidP="00B461AC">
      <w:pPr>
        <w:pStyle w:val="ListParagraph"/>
        <w:spacing w:before="120"/>
        <w:ind w:left="1440"/>
        <w:rPr>
          <w:szCs w:val="24"/>
        </w:rPr>
      </w:pPr>
    </w:p>
    <w:p w14:paraId="1FEC740C" w14:textId="77777777" w:rsidR="00ED0207" w:rsidRPr="008024F3" w:rsidRDefault="00ED0207" w:rsidP="00B461AC">
      <w:pPr>
        <w:pStyle w:val="ListParagraph"/>
        <w:spacing w:before="120"/>
        <w:ind w:left="1440"/>
        <w:rPr>
          <w:szCs w:val="24"/>
        </w:rPr>
      </w:pPr>
      <w:r w:rsidRPr="008024F3">
        <w:rPr>
          <w:szCs w:val="24"/>
        </w:rPr>
        <w:t>(2)</w:t>
      </w:r>
      <w:r w:rsidRPr="008024F3">
        <w:rPr>
          <w:szCs w:val="24"/>
        </w:rPr>
        <w:tab/>
        <w:t>The Must Offer Penalty LMP is calculated as the average of the RTBM LMP for the Market Participant’s Resources in the Operating Hour with the shortfall. If a Market Participant has no registered Resources, then the Markets+ Marginal Energy Component will be used. In no case will the penalty be less than $0.00.</w:t>
      </w:r>
    </w:p>
    <w:p w14:paraId="4D2CB930" w14:textId="77777777" w:rsidR="00ED0207" w:rsidRPr="008024F3" w:rsidRDefault="00ED0207" w:rsidP="00B461AC">
      <w:pPr>
        <w:pStyle w:val="ListParagraph"/>
        <w:spacing w:before="120"/>
        <w:ind w:left="1440"/>
        <w:rPr>
          <w:szCs w:val="24"/>
        </w:rPr>
      </w:pPr>
    </w:p>
    <w:p w14:paraId="47C9558E" w14:textId="77777777" w:rsidR="00ED0207" w:rsidRPr="001F4888" w:rsidRDefault="00ED0207" w:rsidP="00B461AC">
      <w:pPr>
        <w:pStyle w:val="ListParagraph"/>
        <w:spacing w:before="120"/>
        <w:ind w:left="1440"/>
        <w:rPr>
          <w:szCs w:val="24"/>
        </w:rPr>
      </w:pPr>
      <w:r w:rsidRPr="008024F3">
        <w:rPr>
          <w:szCs w:val="24"/>
        </w:rPr>
        <w:t>(3)</w:t>
      </w:r>
      <w:r w:rsidRPr="008024F3">
        <w:rPr>
          <w:szCs w:val="24"/>
        </w:rPr>
        <w:tab/>
        <w:t>The Market Operator will distribute any collected Real-Time must offer penalties for an Operating Hour as detailed in Attachment A, Section 9.3.26.</w:t>
      </w:r>
    </w:p>
    <w:p w14:paraId="28AA770C" w14:textId="77777777" w:rsidR="00ED0207" w:rsidRDefault="00ED0207" w:rsidP="00ED0207">
      <w:pPr>
        <w:pStyle w:val="paragraph"/>
        <w:spacing w:before="0" w:beforeAutospacing="0" w:after="0" w:afterAutospacing="0"/>
        <w:textAlignment w:val="baseline"/>
        <w:rPr>
          <w:rStyle w:val="normaltextrun"/>
          <w:rFonts w:ascii="Segoe UI Semibold" w:eastAsiaTheme="majorEastAsia" w:hAnsi="Segoe UI Semibold" w:cs="Segoe UI Semibold"/>
          <w:caps/>
          <w:color w:val="2399BB"/>
          <w:sz w:val="28"/>
          <w:szCs w:val="28"/>
        </w:rPr>
      </w:pPr>
    </w:p>
    <w:p w14:paraId="2CCE9CA4" w14:textId="244FE900" w:rsidR="00ED0207" w:rsidRDefault="00ED0207" w:rsidP="00ED0207">
      <w:pPr>
        <w:pStyle w:val="paragraph"/>
        <w:spacing w:before="0" w:beforeAutospacing="0" w:after="0" w:afterAutospacing="0"/>
        <w:textAlignment w:val="baseline"/>
        <w:rPr>
          <w:rFonts w:ascii="Segoe UI" w:hAnsi="Segoe UI" w:cs="Segoe UI"/>
          <w:caps/>
          <w:color w:val="2399BB"/>
          <w:sz w:val="18"/>
          <w:szCs w:val="18"/>
        </w:rPr>
      </w:pPr>
      <w:r>
        <w:rPr>
          <w:rStyle w:val="normaltextrun"/>
          <w:rFonts w:ascii="Segoe UI Semibold" w:eastAsiaTheme="majorEastAsia" w:hAnsi="Segoe UI Semibold" w:cs="Segoe UI Semibold"/>
          <w:caps/>
          <w:color w:val="2399BB"/>
          <w:sz w:val="28"/>
          <w:szCs w:val="28"/>
        </w:rPr>
        <w:t>MARKETS+ PROTOCOLS</w:t>
      </w:r>
      <w:r>
        <w:rPr>
          <w:rStyle w:val="eop"/>
          <w:rFonts w:ascii="Segoe UI Semibold" w:eastAsiaTheme="majorEastAsia" w:hAnsi="Segoe UI Semibold" w:cs="Segoe UI Semibold"/>
          <w:caps/>
          <w:color w:val="2399BB"/>
          <w:sz w:val="28"/>
          <w:szCs w:val="28"/>
        </w:rPr>
        <w:t> </w:t>
      </w:r>
    </w:p>
    <w:p w14:paraId="026D4805" w14:textId="7E11E5DB" w:rsidR="002624A9" w:rsidRPr="00BC5AF6" w:rsidRDefault="005F4B8E" w:rsidP="007673E4">
      <w:pPr>
        <w:pStyle w:val="Heading1"/>
        <w:numPr>
          <w:ilvl w:val="0"/>
          <w:numId w:val="45"/>
        </w:numPr>
        <w:spacing w:before="120" w:after="120"/>
        <w:ind w:left="360"/>
      </w:pPr>
      <w:r>
        <w:t>Must Offer Obligation</w:t>
      </w:r>
    </w:p>
    <w:p w14:paraId="47BB2E99" w14:textId="417E4281" w:rsidR="00E34F76" w:rsidRPr="007673E4" w:rsidRDefault="00E34F76" w:rsidP="007673E4">
      <w:pPr>
        <w:pStyle w:val="Heading3"/>
        <w:tabs>
          <w:tab w:val="num" w:pos="1530"/>
        </w:tabs>
        <w:spacing w:before="120" w:after="120"/>
        <w:ind w:left="1080" w:hanging="1080"/>
        <w:rPr>
          <w14:ligatures w14:val="none"/>
        </w:rPr>
      </w:pPr>
      <w:r>
        <w:t>1.1</w:t>
      </w:r>
      <w:r w:rsidR="00E75744" w:rsidRPr="007673E4">
        <w:t xml:space="preserve"> </w:t>
      </w:r>
      <w:r w:rsidR="1CC73805" w:rsidRPr="007673E4">
        <w:rPr>
          <w14:ligatures w14:val="none"/>
        </w:rPr>
        <w:t>Definitions</w:t>
      </w:r>
      <w:r w:rsidR="00E75744" w:rsidRPr="007673E4">
        <w:t xml:space="preserve"> to be included in the Protocols Glossary</w:t>
      </w:r>
    </w:p>
    <w:p w14:paraId="0513BFB3" w14:textId="2E23AE36" w:rsidR="1CC73805" w:rsidRDefault="79617A6B" w:rsidP="007673E4">
      <w:pPr>
        <w:spacing w:before="120"/>
      </w:pPr>
      <w:r w:rsidRPr="00C03789">
        <w:t>(NOTE: Certain defined terms below come from the M+ tariff and will NOT be reproduced within the P</w:t>
      </w:r>
      <w:r w:rsidR="0FF9D96B" w:rsidRPr="00C03789">
        <w:t>roto</w:t>
      </w:r>
      <w:r w:rsidRPr="00C03789">
        <w:t xml:space="preserve">cols so inconsistency can be best avoided). </w:t>
      </w:r>
    </w:p>
    <w:p w14:paraId="08DD952A" w14:textId="6E823AF8" w:rsidR="485D297B" w:rsidRPr="001F4888" w:rsidRDefault="485D297B" w:rsidP="007673E4">
      <w:pPr>
        <w:pStyle w:val="ParaText"/>
        <w:spacing w:before="120"/>
        <w:rPr>
          <w:szCs w:val="24"/>
        </w:rPr>
      </w:pPr>
      <w:r w:rsidRPr="001F4888">
        <w:rPr>
          <w:b/>
          <w:bCs/>
          <w:szCs w:val="24"/>
        </w:rPr>
        <w:lastRenderedPageBreak/>
        <w:t>Binding Season</w:t>
      </w:r>
      <w:r w:rsidR="001B4D05">
        <w:rPr>
          <w:b/>
          <w:bCs/>
          <w:szCs w:val="24"/>
        </w:rPr>
        <w:t>s</w:t>
      </w:r>
      <w:r w:rsidRPr="001F4888">
        <w:rPr>
          <w:szCs w:val="24"/>
        </w:rPr>
        <w:t>: Summer (June 1</w:t>
      </w:r>
      <w:r w:rsidRPr="001F4888">
        <w:rPr>
          <w:szCs w:val="24"/>
          <w:vertAlign w:val="superscript"/>
        </w:rPr>
        <w:t>st</w:t>
      </w:r>
      <w:r w:rsidRPr="001F4888">
        <w:rPr>
          <w:szCs w:val="24"/>
        </w:rPr>
        <w:t xml:space="preserve"> through September </w:t>
      </w:r>
      <w:r w:rsidR="37AE80C7" w:rsidRPr="001F4888">
        <w:rPr>
          <w:szCs w:val="24"/>
        </w:rPr>
        <w:t>15</w:t>
      </w:r>
      <w:r w:rsidRPr="001F4888">
        <w:rPr>
          <w:szCs w:val="24"/>
          <w:vertAlign w:val="superscript"/>
        </w:rPr>
        <w:t>th</w:t>
      </w:r>
      <w:r w:rsidRPr="001F4888">
        <w:rPr>
          <w:szCs w:val="24"/>
        </w:rPr>
        <w:t>) and Winter (November 1</w:t>
      </w:r>
      <w:r w:rsidRPr="001F4888">
        <w:rPr>
          <w:szCs w:val="24"/>
          <w:vertAlign w:val="superscript"/>
        </w:rPr>
        <w:t>st</w:t>
      </w:r>
      <w:r w:rsidRPr="001F4888">
        <w:rPr>
          <w:szCs w:val="24"/>
        </w:rPr>
        <w:t xml:space="preserve"> through March 15</w:t>
      </w:r>
      <w:r w:rsidRPr="001F4888">
        <w:rPr>
          <w:szCs w:val="24"/>
          <w:vertAlign w:val="superscript"/>
        </w:rPr>
        <w:t>th</w:t>
      </w:r>
      <w:r w:rsidRPr="001F4888">
        <w:rPr>
          <w:szCs w:val="24"/>
        </w:rPr>
        <w:t>)</w:t>
      </w:r>
      <w:r w:rsidR="027DF056" w:rsidRPr="001F4888">
        <w:rPr>
          <w:szCs w:val="24"/>
        </w:rPr>
        <w:t>.</w:t>
      </w:r>
      <w:r w:rsidR="00C04A83">
        <w:rPr>
          <w:szCs w:val="24"/>
        </w:rPr>
        <w:t xml:space="preserve">  Note that WRAP Holdback</w:t>
      </w:r>
      <w:r w:rsidR="001B4D05">
        <w:rPr>
          <w:szCs w:val="24"/>
        </w:rPr>
        <w:t xml:space="preserve"> Requirement</w:t>
      </w:r>
      <w:r w:rsidR="00C04A83">
        <w:rPr>
          <w:szCs w:val="24"/>
        </w:rPr>
        <w:t xml:space="preserve"> as defined below is applicable only during these Binding Seasons.  </w:t>
      </w:r>
    </w:p>
    <w:p w14:paraId="6F18EEEB" w14:textId="516F73B2" w:rsidR="027DF056" w:rsidRPr="001F4888" w:rsidRDefault="027DF056" w:rsidP="007673E4">
      <w:pPr>
        <w:pStyle w:val="ParaText"/>
        <w:spacing w:before="120"/>
        <w:rPr>
          <w:szCs w:val="24"/>
        </w:rPr>
      </w:pPr>
      <w:r w:rsidRPr="007673E4">
        <w:rPr>
          <w:b/>
          <w:szCs w:val="24"/>
        </w:rPr>
        <w:t>Ceiling</w:t>
      </w:r>
      <w:r w:rsidRPr="001F4888">
        <w:rPr>
          <w:szCs w:val="24"/>
        </w:rPr>
        <w:t xml:space="preserve">: The maximum quantity required for a Market </w:t>
      </w:r>
      <w:r w:rsidR="2B17EABA" w:rsidRPr="001F4888">
        <w:rPr>
          <w:szCs w:val="24"/>
        </w:rPr>
        <w:t>Participant'</w:t>
      </w:r>
      <w:r w:rsidR="00CF577A">
        <w:rPr>
          <w:szCs w:val="24"/>
        </w:rPr>
        <w:t>s</w:t>
      </w:r>
      <w:r w:rsidRPr="001F4888">
        <w:rPr>
          <w:szCs w:val="24"/>
        </w:rPr>
        <w:t xml:space="preserve"> Must Offer Obligation.  </w:t>
      </w:r>
      <w:r w:rsidR="00405F12" w:rsidRPr="001F4888">
        <w:rPr>
          <w:szCs w:val="24"/>
        </w:rPr>
        <w:t xml:space="preserve">The source of the Ceiling is </w:t>
      </w:r>
      <w:r w:rsidR="007673E4">
        <w:rPr>
          <w:szCs w:val="24"/>
        </w:rPr>
        <w:t xml:space="preserve">the table in </w:t>
      </w:r>
      <w:r w:rsidR="007673E4" w:rsidRPr="00B26619">
        <w:rPr>
          <w:szCs w:val="24"/>
        </w:rPr>
        <w:t xml:space="preserve">section </w:t>
      </w:r>
      <w:r w:rsidR="00010B87" w:rsidRPr="00B26619">
        <w:rPr>
          <w:szCs w:val="24"/>
        </w:rPr>
        <w:t>1</w:t>
      </w:r>
      <w:r w:rsidR="00010B87">
        <w:rPr>
          <w:szCs w:val="24"/>
        </w:rPr>
        <w:t xml:space="preserve">.3 </w:t>
      </w:r>
      <w:r w:rsidR="007673E4">
        <w:rPr>
          <w:szCs w:val="24"/>
        </w:rPr>
        <w:t>below and provided by the Market Participant.</w:t>
      </w:r>
    </w:p>
    <w:p w14:paraId="5EF07371" w14:textId="6ED94B5F" w:rsidR="1CC73805" w:rsidRDefault="1CC73805" w:rsidP="007673E4">
      <w:pPr>
        <w:spacing w:before="120"/>
      </w:pPr>
      <w:r w:rsidRPr="00C12E08">
        <w:rPr>
          <w:b/>
        </w:rPr>
        <w:t>CROW</w:t>
      </w:r>
      <w:r w:rsidR="047F49FB" w:rsidRPr="00C03789">
        <w:t xml:space="preserve">: </w:t>
      </w:r>
      <w:r w:rsidR="25A90A8F" w:rsidRPr="00C03789">
        <w:t>Control Room Outage Window, the reporting tool used for outage coordination; required for Resources t</w:t>
      </w:r>
      <w:r w:rsidR="56B0053A" w:rsidRPr="00C03789">
        <w:t xml:space="preserve">hat </w:t>
      </w:r>
      <w:r w:rsidR="57F892F3" w:rsidRPr="00C03789">
        <w:t>are</w:t>
      </w:r>
      <w:r w:rsidR="56B0053A" w:rsidRPr="00C03789">
        <w:t xml:space="preserve"> contributed to the market.  </w:t>
      </w:r>
      <w:r w:rsidR="00173B8D" w:rsidRPr="00C03789">
        <w:t xml:space="preserve">See Section </w:t>
      </w:r>
      <w:r w:rsidR="00D2070B" w:rsidRPr="00C03789">
        <w:t xml:space="preserve">4.1.6 </w:t>
      </w:r>
      <w:r w:rsidR="00D2070B" w:rsidRPr="007673E4">
        <w:t>Outage Scheduling and Reporting</w:t>
      </w:r>
      <w:r w:rsidR="00BC5AF6">
        <w:t>.</w:t>
      </w:r>
    </w:p>
    <w:p w14:paraId="6049E4C8" w14:textId="41A30757" w:rsidR="1CC73805" w:rsidRDefault="1CC73805" w:rsidP="007673E4">
      <w:pPr>
        <w:spacing w:before="120"/>
      </w:pPr>
      <w:r w:rsidRPr="00C12E08">
        <w:rPr>
          <w:b/>
        </w:rPr>
        <w:t xml:space="preserve">Forward Showing </w:t>
      </w:r>
      <w:r w:rsidR="008E7C3E">
        <w:rPr>
          <w:b/>
        </w:rPr>
        <w:t>Submission</w:t>
      </w:r>
      <w:r w:rsidR="006C6FD8">
        <w:rPr>
          <w:b/>
        </w:rPr>
        <w:t>:</w:t>
      </w:r>
      <w:r w:rsidR="7C7B3F6A" w:rsidRPr="00C03789">
        <w:t xml:space="preserve"> </w:t>
      </w:r>
      <w:r w:rsidR="008E7C3E" w:rsidRPr="345E6B3D">
        <w:rPr>
          <w:rFonts w:eastAsiaTheme="minorEastAsia"/>
          <w:color w:val="000000" w:themeColor="text1"/>
        </w:rPr>
        <w:t xml:space="preserve">The </w:t>
      </w:r>
      <w:r w:rsidR="00A070AD">
        <w:rPr>
          <w:rFonts w:eastAsiaTheme="minorEastAsia"/>
          <w:color w:val="000000" w:themeColor="text1"/>
        </w:rPr>
        <w:t>S</w:t>
      </w:r>
      <w:r w:rsidR="008E7C3E" w:rsidRPr="345E6B3D">
        <w:rPr>
          <w:rFonts w:eastAsiaTheme="minorEastAsia"/>
          <w:color w:val="000000" w:themeColor="text1"/>
        </w:rPr>
        <w:t>ubmission</w:t>
      </w:r>
      <w:r w:rsidR="001B4D05">
        <w:rPr>
          <w:rFonts w:eastAsiaTheme="minorEastAsia"/>
          <w:color w:val="000000" w:themeColor="text1"/>
        </w:rPr>
        <w:t>, in the form of a</w:t>
      </w:r>
      <w:r w:rsidR="001B4D05" w:rsidRPr="001B4D05">
        <w:t xml:space="preserve"> </w:t>
      </w:r>
      <w:r w:rsidR="001B4D05" w:rsidRPr="00C03789">
        <w:t>workbook or other systematic or electronic means</w:t>
      </w:r>
      <w:r w:rsidR="001B4D05">
        <w:t>, used by a WRAP participant to</w:t>
      </w:r>
      <w:r w:rsidR="001B4D05" w:rsidRPr="00C03789">
        <w:t xml:space="preserve"> convey sufficiency and compliance with the</w:t>
      </w:r>
      <w:r w:rsidR="00896271">
        <w:t xml:space="preserve"> capacity and transmission </w:t>
      </w:r>
      <w:r w:rsidR="00C84E7C">
        <w:t xml:space="preserve">requirements in the </w:t>
      </w:r>
      <w:r w:rsidR="001B4D05" w:rsidRPr="00C03789">
        <w:t>Resource Adequacy Program Forward Showing Program</w:t>
      </w:r>
      <w:r w:rsidR="00534EC7">
        <w:rPr>
          <w:rFonts w:eastAsiaTheme="minorEastAsia"/>
          <w:color w:val="000000" w:themeColor="text1"/>
        </w:rPr>
        <w:t xml:space="preserve">. </w:t>
      </w:r>
    </w:p>
    <w:p w14:paraId="2781F2FD" w14:textId="5E3DFAB2" w:rsidR="00981621" w:rsidRDefault="00BA75A8" w:rsidP="00981621">
      <w:pPr>
        <w:spacing w:before="120"/>
      </w:pPr>
      <w:r>
        <w:rPr>
          <w:b/>
          <w:szCs w:val="24"/>
        </w:rPr>
        <w:t xml:space="preserve">WRAP Operations Program </w:t>
      </w:r>
      <w:r w:rsidR="05D9F647" w:rsidRPr="007673E4">
        <w:rPr>
          <w:b/>
          <w:szCs w:val="24"/>
        </w:rPr>
        <w:t>Hourly Holdback</w:t>
      </w:r>
      <w:r w:rsidR="05D9F647" w:rsidRPr="001F4888">
        <w:rPr>
          <w:szCs w:val="24"/>
        </w:rPr>
        <w:t>:</w:t>
      </w:r>
      <w:r w:rsidR="1FF2D696" w:rsidRPr="001F4888">
        <w:rPr>
          <w:szCs w:val="24"/>
        </w:rPr>
        <w:t xml:space="preserve"> A MW quantity, as determined on a Preschedule Day, that </w:t>
      </w:r>
      <w:r w:rsidR="000A661C">
        <w:rPr>
          <w:szCs w:val="24"/>
        </w:rPr>
        <w:t xml:space="preserve">has </w:t>
      </w:r>
      <w:r w:rsidR="00641A1B">
        <w:rPr>
          <w:szCs w:val="24"/>
        </w:rPr>
        <w:t>been</w:t>
      </w:r>
      <w:r w:rsidR="00B25A8A">
        <w:rPr>
          <w:szCs w:val="24"/>
        </w:rPr>
        <w:t xml:space="preserve"> </w:t>
      </w:r>
      <w:r w:rsidR="00F11A83">
        <w:rPr>
          <w:szCs w:val="24"/>
        </w:rPr>
        <w:t>issued by</w:t>
      </w:r>
      <w:r w:rsidR="00397241">
        <w:rPr>
          <w:szCs w:val="24"/>
        </w:rPr>
        <w:t xml:space="preserve"> the WRAP </w:t>
      </w:r>
      <w:r w:rsidR="00293A4B">
        <w:rPr>
          <w:szCs w:val="24"/>
        </w:rPr>
        <w:t>and</w:t>
      </w:r>
      <w:r w:rsidR="00397241">
        <w:rPr>
          <w:szCs w:val="24"/>
        </w:rPr>
        <w:t xml:space="preserve"> </w:t>
      </w:r>
      <w:r w:rsidR="1FF2D696" w:rsidRPr="001F4888">
        <w:rPr>
          <w:szCs w:val="24"/>
        </w:rPr>
        <w:t>is capable of converting into an Energy Deployment on a given hour of the succeeding Operating Day</w:t>
      </w:r>
      <w:r w:rsidR="00A472AC" w:rsidRPr="001F4888">
        <w:rPr>
          <w:szCs w:val="24"/>
        </w:rPr>
        <w:t xml:space="preserve">. </w:t>
      </w:r>
      <w:r w:rsidR="00D735CC" w:rsidRPr="001F4888">
        <w:rPr>
          <w:szCs w:val="24"/>
        </w:rPr>
        <w:t xml:space="preserve"> A Market Participant </w:t>
      </w:r>
      <w:r w:rsidR="003E5917">
        <w:rPr>
          <w:szCs w:val="24"/>
        </w:rPr>
        <w:t>with an obligation to provide a</w:t>
      </w:r>
      <w:r w:rsidR="00D735CC" w:rsidRPr="001F4888">
        <w:rPr>
          <w:szCs w:val="24"/>
        </w:rPr>
        <w:t xml:space="preserve"> WRAP holdback will include the MW value as a positive value to represent an increase to a Market Participant’s Must Offer </w:t>
      </w:r>
      <w:r w:rsidR="00DE5FC0">
        <w:rPr>
          <w:szCs w:val="24"/>
        </w:rPr>
        <w:t>O</w:t>
      </w:r>
      <w:r w:rsidR="00781802">
        <w:rPr>
          <w:szCs w:val="24"/>
        </w:rPr>
        <w:t>bligation</w:t>
      </w:r>
      <w:r w:rsidR="00D735CC" w:rsidRPr="001F4888">
        <w:rPr>
          <w:szCs w:val="24"/>
        </w:rPr>
        <w:t xml:space="preserve">. </w:t>
      </w:r>
      <w:r w:rsidR="00326CFF">
        <w:rPr>
          <w:szCs w:val="24"/>
        </w:rPr>
        <w:t xml:space="preserve"> A</w:t>
      </w:r>
      <w:r w:rsidR="00D735CC" w:rsidRPr="001F4888">
        <w:rPr>
          <w:szCs w:val="24"/>
        </w:rPr>
        <w:t xml:space="preserve"> Market Participant receiving a WRAP holdback will include the MW value as a negative value to represent a decrease to a Market Participant’s Must Offer </w:t>
      </w:r>
      <w:r w:rsidR="00DE5FC0">
        <w:rPr>
          <w:szCs w:val="24"/>
        </w:rPr>
        <w:t>O</w:t>
      </w:r>
      <w:r w:rsidR="00781802">
        <w:rPr>
          <w:szCs w:val="24"/>
        </w:rPr>
        <w:t>bligation</w:t>
      </w:r>
      <w:r w:rsidR="00D735CC" w:rsidRPr="001F4888">
        <w:rPr>
          <w:szCs w:val="24"/>
        </w:rPr>
        <w:t xml:space="preserve">. </w:t>
      </w:r>
      <w:r w:rsidR="00AE0505">
        <w:rPr>
          <w:szCs w:val="24"/>
        </w:rPr>
        <w:t xml:space="preserve"> </w:t>
      </w:r>
    </w:p>
    <w:p w14:paraId="7C1AE1D8" w14:textId="28E44310" w:rsidR="005C0507" w:rsidRDefault="005C0507" w:rsidP="005C0507">
      <w:pPr>
        <w:spacing w:before="120"/>
      </w:pPr>
      <w:r>
        <w:rPr>
          <w:b/>
          <w:szCs w:val="24"/>
        </w:rPr>
        <w:t xml:space="preserve">WRAP Operations Program </w:t>
      </w:r>
      <w:r w:rsidRPr="007673E4">
        <w:rPr>
          <w:b/>
          <w:szCs w:val="24"/>
        </w:rPr>
        <w:t xml:space="preserve">Hourly </w:t>
      </w:r>
      <w:r>
        <w:rPr>
          <w:b/>
          <w:szCs w:val="24"/>
        </w:rPr>
        <w:t>Sharing Result</w:t>
      </w:r>
      <w:r w:rsidRPr="001F4888">
        <w:rPr>
          <w:szCs w:val="24"/>
        </w:rPr>
        <w:t xml:space="preserve">: </w:t>
      </w:r>
      <w:r>
        <w:rPr>
          <w:szCs w:val="24"/>
        </w:rPr>
        <w:t>The result of WRAP sharing calculation in MW Qty, for a</w:t>
      </w:r>
      <w:r w:rsidR="00BB249E">
        <w:rPr>
          <w:szCs w:val="24"/>
        </w:rPr>
        <w:t>n entity in a</w:t>
      </w:r>
      <w:r>
        <w:rPr>
          <w:szCs w:val="24"/>
        </w:rPr>
        <w:t xml:space="preserve"> given hour of a succeeding Operating Day </w:t>
      </w:r>
      <w:r w:rsidRPr="001F4888">
        <w:rPr>
          <w:szCs w:val="24"/>
        </w:rPr>
        <w:t>as determined on a Preschedule Day</w:t>
      </w:r>
      <w:r>
        <w:rPr>
          <w:szCs w:val="24"/>
        </w:rPr>
        <w:t xml:space="preserve">.  </w:t>
      </w:r>
      <w:r w:rsidRPr="00AE0505">
        <w:rPr>
          <w:szCs w:val="24"/>
        </w:rPr>
        <w:t>If a</w:t>
      </w:r>
      <w:r w:rsidR="00BB249E">
        <w:rPr>
          <w:szCs w:val="24"/>
        </w:rPr>
        <w:t>n entity’s</w:t>
      </w:r>
      <w:r w:rsidRPr="00AE0505">
        <w:rPr>
          <w:szCs w:val="24"/>
        </w:rPr>
        <w:t xml:space="preserve"> </w:t>
      </w:r>
      <w:r>
        <w:rPr>
          <w:szCs w:val="24"/>
        </w:rPr>
        <w:t xml:space="preserve">WRAP Operations </w:t>
      </w:r>
      <w:r w:rsidR="006C37C8">
        <w:rPr>
          <w:szCs w:val="24"/>
        </w:rPr>
        <w:t xml:space="preserve">Program </w:t>
      </w:r>
      <w:r w:rsidRPr="00AE0505">
        <w:rPr>
          <w:szCs w:val="24"/>
        </w:rPr>
        <w:t xml:space="preserve">Sharing Result is </w:t>
      </w:r>
      <w:r>
        <w:rPr>
          <w:szCs w:val="24"/>
        </w:rPr>
        <w:t xml:space="preserve">a </w:t>
      </w:r>
      <w:r w:rsidRPr="00AE0505">
        <w:rPr>
          <w:szCs w:val="24"/>
        </w:rPr>
        <w:t>positiv</w:t>
      </w:r>
      <w:r>
        <w:rPr>
          <w:szCs w:val="24"/>
        </w:rPr>
        <w:t>e quantity</w:t>
      </w:r>
      <w:r w:rsidRPr="00AE0505">
        <w:rPr>
          <w:szCs w:val="24"/>
        </w:rPr>
        <w:t xml:space="preserve">, this indicates a surplus and if </w:t>
      </w:r>
      <w:r w:rsidR="00BB249E">
        <w:rPr>
          <w:szCs w:val="24"/>
        </w:rPr>
        <w:t xml:space="preserve">an entity’s WRAP Operations </w:t>
      </w:r>
      <w:r w:rsidR="006C37C8">
        <w:rPr>
          <w:szCs w:val="24"/>
        </w:rPr>
        <w:t xml:space="preserve">Program </w:t>
      </w:r>
      <w:r w:rsidRPr="00AE0505">
        <w:rPr>
          <w:szCs w:val="24"/>
        </w:rPr>
        <w:t>Sharing Result is negative, this indicates a deficit. If the Sharing Result is equal to zero</w:t>
      </w:r>
      <w:r>
        <w:rPr>
          <w:szCs w:val="24"/>
        </w:rPr>
        <w:t xml:space="preserve"> (0) MW</w:t>
      </w:r>
      <w:r w:rsidRPr="00AE0505">
        <w:rPr>
          <w:szCs w:val="24"/>
        </w:rPr>
        <w:t>, this indicates a neutral position that is neither a surplus nor a deficit.</w:t>
      </w:r>
      <w:r>
        <w:rPr>
          <w:szCs w:val="24"/>
        </w:rPr>
        <w:t xml:space="preserve"> </w:t>
      </w:r>
    </w:p>
    <w:p w14:paraId="04229AED" w14:textId="77777777" w:rsidR="005C0507" w:rsidRDefault="005C0507" w:rsidP="0026476B">
      <w:pPr>
        <w:spacing w:before="120"/>
      </w:pPr>
    </w:p>
    <w:p w14:paraId="3F53A37C" w14:textId="0013CBD6" w:rsidR="00981621" w:rsidRPr="001F4888" w:rsidRDefault="00981621" w:rsidP="00981621">
      <w:pPr>
        <w:pStyle w:val="ParaText"/>
        <w:spacing w:before="120"/>
        <w:rPr>
          <w:szCs w:val="24"/>
        </w:rPr>
      </w:pPr>
    </w:p>
    <w:p w14:paraId="6D26FE7A" w14:textId="06B3A225" w:rsidR="05D9F647" w:rsidRPr="001F4888" w:rsidRDefault="05D9F647" w:rsidP="007673E4">
      <w:pPr>
        <w:pStyle w:val="ParaText"/>
        <w:spacing w:before="120"/>
        <w:rPr>
          <w:szCs w:val="24"/>
        </w:rPr>
      </w:pPr>
    </w:p>
    <w:p w14:paraId="0EAC5A14" w14:textId="6329F208" w:rsidR="009C4711" w:rsidRPr="001F4888" w:rsidRDefault="00370686" w:rsidP="007673E4">
      <w:pPr>
        <w:pStyle w:val="ParaText"/>
        <w:spacing w:before="120"/>
        <w:rPr>
          <w:b/>
          <w:bCs/>
        </w:rPr>
      </w:pPr>
      <w:r w:rsidRPr="5BA4BE04">
        <w:rPr>
          <w:b/>
          <w:bCs/>
        </w:rPr>
        <w:t xml:space="preserve">Net Position:  </w:t>
      </w:r>
      <w:r w:rsidR="0019142D" w:rsidRPr="0019142D">
        <w:t xml:space="preserve"> </w:t>
      </w:r>
      <w:r>
        <w:t xml:space="preserve">Net position includes contracts for </w:t>
      </w:r>
      <w:r w:rsidR="00BE12C7">
        <w:t>the sale or purchase of Energy</w:t>
      </w:r>
      <w:r w:rsidR="00F320CE">
        <w:t xml:space="preserve"> </w:t>
      </w:r>
      <w:r w:rsidR="0025394F">
        <w:t xml:space="preserve">or capacity </w:t>
      </w:r>
      <w:r w:rsidR="00B320A4">
        <w:t>outside of</w:t>
      </w:r>
      <w:r w:rsidR="00F320CE">
        <w:t xml:space="preserve"> the day-ahead and or real time markets</w:t>
      </w:r>
      <w:r w:rsidR="00443647">
        <w:t>;</w:t>
      </w:r>
      <w:r w:rsidR="00443647" w:rsidRPr="00443647">
        <w:t xml:space="preserve"> </w:t>
      </w:r>
      <w:r w:rsidR="00443647">
        <w:t>on these transactions a</w:t>
      </w:r>
      <w:r w:rsidR="00443647">
        <w:rPr>
          <w:b/>
          <w:bCs/>
        </w:rPr>
        <w:t xml:space="preserve"> </w:t>
      </w:r>
      <w:r w:rsidR="00443647" w:rsidRPr="003B790D">
        <w:t>sale is represented as a positive value and purchase as a negative</w:t>
      </w:r>
      <w:r w:rsidR="0069452B">
        <w:t>.</w:t>
      </w:r>
      <w:r w:rsidR="009264AE">
        <w:t xml:space="preserve"> </w:t>
      </w:r>
      <w:r w:rsidR="00F77FAB" w:rsidDel="00F77FAB">
        <w:t xml:space="preserve"> </w:t>
      </w:r>
      <w:r w:rsidR="00B6661D" w:rsidRPr="003B790D">
        <w:t xml:space="preserve">For transactions that </w:t>
      </w:r>
      <w:r w:rsidR="00F77FAB">
        <w:t>import</w:t>
      </w:r>
      <w:r w:rsidR="00C64BE0">
        <w:t xml:space="preserve"> in</w:t>
      </w:r>
      <w:r w:rsidR="00881D69">
        <w:t xml:space="preserve">to </w:t>
      </w:r>
      <w:r w:rsidR="00F77FAB">
        <w:t xml:space="preserve">or </w:t>
      </w:r>
      <w:r w:rsidR="00B6661D" w:rsidRPr="003B790D">
        <w:t>export</w:t>
      </w:r>
      <w:r w:rsidR="00F77FAB">
        <w:t xml:space="preserve"> from</w:t>
      </w:r>
      <w:r w:rsidR="00B6661D" w:rsidRPr="003B790D">
        <w:t xml:space="preserve"> the </w:t>
      </w:r>
      <w:r w:rsidR="00F77FAB">
        <w:t>M</w:t>
      </w:r>
      <w:r w:rsidR="00B6661D" w:rsidRPr="003B790D">
        <w:t xml:space="preserve">arkets+ </w:t>
      </w:r>
      <w:r w:rsidR="00366EF3">
        <w:t>F</w:t>
      </w:r>
      <w:r w:rsidR="00B6661D" w:rsidRPr="003B790D">
        <w:t>ootprint, net position only includes high priority imports and exports</w:t>
      </w:r>
      <w:r w:rsidR="00E649DC">
        <w:t xml:space="preserve">. </w:t>
      </w:r>
      <w:r w:rsidR="00A218AB">
        <w:rPr>
          <w:szCs w:val="24"/>
        </w:rPr>
        <w:t xml:space="preserve">If a Market Participant wishes to include a </w:t>
      </w:r>
      <w:r w:rsidR="009F380C">
        <w:rPr>
          <w:szCs w:val="24"/>
        </w:rPr>
        <w:t>High Priority Transaction</w:t>
      </w:r>
      <w:r w:rsidR="00A218AB">
        <w:rPr>
          <w:szCs w:val="24"/>
        </w:rPr>
        <w:t xml:space="preserve"> in its net position, that transaction must meet the requirements of a qualifying e-tag, </w:t>
      </w:r>
      <w:r w:rsidR="00E649DC">
        <w:rPr>
          <w:szCs w:val="24"/>
        </w:rPr>
        <w:t>as detailed in Section [High Priority Transactions] of the Protocols</w:t>
      </w:r>
      <w:r w:rsidR="00A03DC3">
        <w:rPr>
          <w:szCs w:val="24"/>
        </w:rPr>
        <w:t>.</w:t>
      </w:r>
    </w:p>
    <w:p w14:paraId="0800E81B" w14:textId="520CBA13" w:rsidR="00BA2736" w:rsidRDefault="00BA2736" w:rsidP="001447F3">
      <w:pPr>
        <w:pStyle w:val="ParaText"/>
        <w:spacing w:before="120"/>
        <w:rPr>
          <w:szCs w:val="24"/>
        </w:rPr>
      </w:pPr>
      <w:r>
        <w:rPr>
          <w:b/>
          <w:bCs/>
          <w:szCs w:val="24"/>
        </w:rPr>
        <w:t>Non-</w:t>
      </w:r>
      <w:r w:rsidRPr="001F4888">
        <w:rPr>
          <w:b/>
          <w:bCs/>
          <w:szCs w:val="24"/>
        </w:rPr>
        <w:t>Binding Season</w:t>
      </w:r>
      <w:r w:rsidRPr="001F4888">
        <w:rPr>
          <w:szCs w:val="24"/>
        </w:rPr>
        <w:t xml:space="preserve">: </w:t>
      </w:r>
      <w:r w:rsidR="001447F3">
        <w:rPr>
          <w:szCs w:val="24"/>
        </w:rPr>
        <w:t>Any calendar date that is outside of the dates in the Binding Season</w:t>
      </w:r>
      <w:r w:rsidR="00C84E7C">
        <w:rPr>
          <w:szCs w:val="24"/>
        </w:rPr>
        <w:t>s</w:t>
      </w:r>
      <w:r w:rsidR="001447F3">
        <w:rPr>
          <w:szCs w:val="24"/>
        </w:rPr>
        <w:t>.</w:t>
      </w:r>
    </w:p>
    <w:p w14:paraId="22BFA981" w14:textId="688D78CC" w:rsidR="00294EC9" w:rsidRDefault="00294EC9" w:rsidP="007673E4">
      <w:pPr>
        <w:pStyle w:val="ParaText"/>
        <w:spacing w:before="120"/>
      </w:pPr>
      <w:r w:rsidRPr="5BA4BE04">
        <w:rPr>
          <w:b/>
          <w:bCs/>
        </w:rPr>
        <w:t>Must Offer Obligation</w:t>
      </w:r>
      <w:r w:rsidR="5BEF35BB" w:rsidRPr="5BA4BE04">
        <w:rPr>
          <w:b/>
          <w:bCs/>
        </w:rPr>
        <w:t xml:space="preserve">: </w:t>
      </w:r>
      <w:r w:rsidR="00311CF9">
        <w:t xml:space="preserve">The minimum amount of Resource capacity which a Market Participant </w:t>
      </w:r>
      <w:r w:rsidR="00DE46EF">
        <w:t>is required</w:t>
      </w:r>
      <w:r w:rsidR="00311CF9">
        <w:t xml:space="preserve"> to offer into the Day</w:t>
      </w:r>
      <w:r w:rsidR="004A165D">
        <w:t>-</w:t>
      </w:r>
      <w:r w:rsidR="00311CF9">
        <w:t>Ahead Market, RUC, or RTBM.</w:t>
      </w:r>
      <w:r w:rsidR="573F9846">
        <w:t xml:space="preserve"> </w:t>
      </w:r>
      <w:r w:rsidR="06FC43D3">
        <w:t xml:space="preserve"> </w:t>
      </w:r>
    </w:p>
    <w:p w14:paraId="1855AC36" w14:textId="36B11916" w:rsidR="00C33FE7" w:rsidRPr="007673E4" w:rsidRDefault="008E305E" w:rsidP="007673E4">
      <w:pPr>
        <w:pStyle w:val="Heading3"/>
        <w:tabs>
          <w:tab w:val="num" w:pos="1530"/>
        </w:tabs>
        <w:spacing w:before="120" w:after="120"/>
        <w:ind w:left="1080" w:hanging="1080"/>
        <w:rPr>
          <w14:ligatures w14:val="none"/>
        </w:rPr>
      </w:pPr>
      <w:bookmarkStart w:id="0" w:name="_Toc131492897"/>
      <w:bookmarkStart w:id="1" w:name="OLE_LINK204"/>
      <w:bookmarkStart w:id="2" w:name="OLE_LINK205"/>
      <w:r>
        <w:lastRenderedPageBreak/>
        <w:t>1.2</w:t>
      </w:r>
      <w:r w:rsidR="002209AE" w:rsidRPr="007673E4">
        <w:t xml:space="preserve"> </w:t>
      </w:r>
      <w:r w:rsidR="00C33FE7" w:rsidRPr="007673E4">
        <w:rPr>
          <w14:ligatures w14:val="none"/>
        </w:rPr>
        <w:t xml:space="preserve">Must-Offer </w:t>
      </w:r>
      <w:bookmarkEnd w:id="0"/>
      <w:r w:rsidR="00781802">
        <w:rPr>
          <w14:ligatures w14:val="none"/>
        </w:rPr>
        <w:t>Obligation</w:t>
      </w:r>
    </w:p>
    <w:p w14:paraId="5B8D94F7" w14:textId="58B8A9C2" w:rsidR="13D31E9E" w:rsidRPr="001F4888" w:rsidRDefault="1F0C115E" w:rsidP="007673E4">
      <w:pPr>
        <w:pStyle w:val="ParaText"/>
        <w:spacing w:before="120"/>
        <w:rPr>
          <w:szCs w:val="24"/>
        </w:rPr>
      </w:pPr>
      <w:r w:rsidRPr="001F4888">
        <w:rPr>
          <w:szCs w:val="24"/>
        </w:rPr>
        <w:t xml:space="preserve">For each Operating Day, </w:t>
      </w:r>
      <w:r w:rsidR="13D31E9E" w:rsidRPr="001F4888">
        <w:rPr>
          <w:szCs w:val="24"/>
        </w:rPr>
        <w:t>Market Participants are required to offer available Resources to the Day-Ahead Market,</w:t>
      </w:r>
      <w:r w:rsidR="45D3C407" w:rsidRPr="001F4888">
        <w:rPr>
          <w:szCs w:val="24"/>
        </w:rPr>
        <w:t xml:space="preserve"> initial Reliability </w:t>
      </w:r>
      <w:r w:rsidR="13D31E9E" w:rsidRPr="001F4888">
        <w:rPr>
          <w:szCs w:val="24"/>
        </w:rPr>
        <w:t>U</w:t>
      </w:r>
      <w:r w:rsidR="755B056E" w:rsidRPr="001F4888">
        <w:rPr>
          <w:szCs w:val="24"/>
        </w:rPr>
        <w:t>n</w:t>
      </w:r>
      <w:r w:rsidR="6E69EA14" w:rsidRPr="001F4888">
        <w:rPr>
          <w:szCs w:val="24"/>
        </w:rPr>
        <w:t xml:space="preserve">it </w:t>
      </w:r>
      <w:r w:rsidR="13D31E9E" w:rsidRPr="001F4888">
        <w:rPr>
          <w:szCs w:val="24"/>
        </w:rPr>
        <w:t>C</w:t>
      </w:r>
      <w:r w:rsidR="5139FF46" w:rsidRPr="001F4888">
        <w:rPr>
          <w:szCs w:val="24"/>
        </w:rPr>
        <w:t xml:space="preserve">ommitment </w:t>
      </w:r>
      <w:r w:rsidR="417178AC" w:rsidRPr="001F4888">
        <w:rPr>
          <w:szCs w:val="24"/>
        </w:rPr>
        <w:t>process</w:t>
      </w:r>
      <w:r w:rsidR="13D31E9E" w:rsidRPr="001F4888">
        <w:rPr>
          <w:szCs w:val="24"/>
        </w:rPr>
        <w:t>, and R</w:t>
      </w:r>
      <w:r w:rsidR="296ED7C7" w:rsidRPr="001F4888">
        <w:rPr>
          <w:szCs w:val="24"/>
        </w:rPr>
        <w:t>eal-</w:t>
      </w:r>
      <w:r w:rsidR="13D31E9E" w:rsidRPr="001F4888">
        <w:rPr>
          <w:szCs w:val="24"/>
        </w:rPr>
        <w:t>T</w:t>
      </w:r>
      <w:r w:rsidR="1EF3E6B0" w:rsidRPr="001F4888">
        <w:rPr>
          <w:szCs w:val="24"/>
        </w:rPr>
        <w:t xml:space="preserve">ime </w:t>
      </w:r>
      <w:r w:rsidR="13D31E9E" w:rsidRPr="001F4888">
        <w:rPr>
          <w:szCs w:val="24"/>
        </w:rPr>
        <w:t>B</w:t>
      </w:r>
      <w:r w:rsidR="358E82E4" w:rsidRPr="001F4888">
        <w:rPr>
          <w:szCs w:val="24"/>
        </w:rPr>
        <w:t xml:space="preserve">alancing </w:t>
      </w:r>
      <w:r w:rsidR="13D31E9E" w:rsidRPr="001F4888">
        <w:rPr>
          <w:szCs w:val="24"/>
        </w:rPr>
        <w:t>M</w:t>
      </w:r>
      <w:r w:rsidR="214E2A55" w:rsidRPr="001F4888">
        <w:rPr>
          <w:szCs w:val="24"/>
        </w:rPr>
        <w:t>arket</w:t>
      </w:r>
      <w:r w:rsidR="13D31E9E" w:rsidRPr="001F4888">
        <w:rPr>
          <w:szCs w:val="24"/>
        </w:rPr>
        <w:t xml:space="preserve"> as detailed in this section. </w:t>
      </w:r>
    </w:p>
    <w:p w14:paraId="3143B2C3" w14:textId="3029D513" w:rsidR="00E53ED3" w:rsidRDefault="00E53ED3" w:rsidP="007673E4">
      <w:pPr>
        <w:pStyle w:val="ParaText"/>
        <w:spacing w:before="120"/>
        <w:rPr>
          <w:szCs w:val="24"/>
        </w:rPr>
      </w:pPr>
      <w:r>
        <w:t>If a Market Participant is a Load Responsible Entity (LRE) or has a contractual obligation</w:t>
      </w:r>
      <w:r w:rsidR="00B43887">
        <w:t xml:space="preserve"> </w:t>
      </w:r>
      <w:r>
        <w:t xml:space="preserve">to supply a load </w:t>
      </w:r>
      <w:r w:rsidR="004A165D">
        <w:t>that is</w:t>
      </w:r>
      <w:r>
        <w:t xml:space="preserve"> within the Markets+ </w:t>
      </w:r>
      <w:r w:rsidR="004A165D">
        <w:t>F</w:t>
      </w:r>
      <w:r>
        <w:t xml:space="preserve">ootprint, that Market Participant will be subject to </w:t>
      </w:r>
      <w:r w:rsidR="004A165D">
        <w:t>the Must</w:t>
      </w:r>
      <w:r>
        <w:t xml:space="preserve"> Offer </w:t>
      </w:r>
      <w:r w:rsidR="004A165D">
        <w:t>Obligation</w:t>
      </w:r>
      <w:r w:rsidR="000B6DD5">
        <w:t>.</w:t>
      </w:r>
      <w:r>
        <w:t xml:space="preserve"> </w:t>
      </w:r>
      <w:r w:rsidR="00AC161B">
        <w:t xml:space="preserve"> If a Resource within the Markets+ </w:t>
      </w:r>
      <w:r w:rsidR="00456561">
        <w:t>F</w:t>
      </w:r>
      <w:r w:rsidR="00AC161B">
        <w:t xml:space="preserve">ootprint has a </w:t>
      </w:r>
      <w:r w:rsidR="00F36891">
        <w:t xml:space="preserve">high priority export to serve load outside the footprint, the </w:t>
      </w:r>
      <w:r w:rsidR="00456561">
        <w:t>M</w:t>
      </w:r>
      <w:r w:rsidR="00F36891">
        <w:t xml:space="preserve">arket </w:t>
      </w:r>
      <w:r w:rsidR="00456561">
        <w:t>P</w:t>
      </w:r>
      <w:r w:rsidR="00F36891">
        <w:t xml:space="preserve">articipant to whom that Resource is registered will have </w:t>
      </w:r>
      <w:r w:rsidR="00C64BE0">
        <w:t>the</w:t>
      </w:r>
      <w:r w:rsidR="00F36891">
        <w:t xml:space="preserve"> </w:t>
      </w:r>
      <w:r w:rsidR="00052B3F">
        <w:t>M</w:t>
      </w:r>
      <w:r w:rsidR="00F36891">
        <w:t xml:space="preserve">ust </w:t>
      </w:r>
      <w:r w:rsidR="00052B3F">
        <w:t>O</w:t>
      </w:r>
      <w:r w:rsidR="00F36891">
        <w:t xml:space="preserve">ffer </w:t>
      </w:r>
      <w:r w:rsidR="00052B3F">
        <w:t>O</w:t>
      </w:r>
      <w:r w:rsidR="00F36891">
        <w:t xml:space="preserve">bligation.  </w:t>
      </w:r>
    </w:p>
    <w:p w14:paraId="4EDD18E3" w14:textId="76A22998" w:rsidR="005F2C22" w:rsidRPr="007673E4" w:rsidRDefault="008E305E" w:rsidP="007673E4">
      <w:pPr>
        <w:pStyle w:val="Heading3"/>
        <w:numPr>
          <w:ilvl w:val="2"/>
          <w:numId w:val="0"/>
        </w:numPr>
        <w:tabs>
          <w:tab w:val="num" w:pos="1530"/>
        </w:tabs>
        <w:spacing w:before="120" w:after="120"/>
        <w:ind w:left="1080" w:hanging="1080"/>
        <w:rPr>
          <w14:ligatures w14:val="none"/>
        </w:rPr>
      </w:pPr>
      <w:r w:rsidRPr="007673E4">
        <w:rPr>
          <w14:ligatures w14:val="none"/>
        </w:rPr>
        <w:t>1.3</w:t>
      </w:r>
      <w:r w:rsidR="005F2C22" w:rsidRPr="007673E4">
        <w:rPr>
          <w14:ligatures w14:val="none"/>
        </w:rPr>
        <w:t xml:space="preserve"> Data and Information</w:t>
      </w:r>
    </w:p>
    <w:p w14:paraId="2B2A9214" w14:textId="0A8E8895" w:rsidR="007673E4" w:rsidRDefault="043DF933" w:rsidP="007673E4">
      <w:pPr>
        <w:pStyle w:val="ParaText"/>
        <w:spacing w:before="120"/>
      </w:pPr>
      <w:r>
        <w:t xml:space="preserve">A </w:t>
      </w:r>
      <w:r w:rsidR="20633FBF">
        <w:t>Market Participant</w:t>
      </w:r>
      <w:r>
        <w:t xml:space="preserve"> </w:t>
      </w:r>
      <w:r w:rsidR="003E1A34">
        <w:t xml:space="preserve">must </w:t>
      </w:r>
      <w:r>
        <w:t xml:space="preserve">provide </w:t>
      </w:r>
      <w:r w:rsidR="004A165D">
        <w:t xml:space="preserve">to the Market Operator </w:t>
      </w:r>
      <w:r w:rsidR="7326A06E">
        <w:t>the relev</w:t>
      </w:r>
      <w:r w:rsidR="64D7A69C">
        <w:t>a</w:t>
      </w:r>
      <w:r w:rsidR="7326A06E">
        <w:t xml:space="preserve">nt Resource and </w:t>
      </w:r>
      <w:r w:rsidR="003E1A34">
        <w:t>l</w:t>
      </w:r>
      <w:r w:rsidR="7326A06E">
        <w:t>oad data</w:t>
      </w:r>
      <w:r w:rsidR="00CA6B1A">
        <w:t xml:space="preserve"> </w:t>
      </w:r>
      <w:r w:rsidR="0C875654">
        <w:t>for loads in the Markets+ footprint</w:t>
      </w:r>
      <w:r w:rsidR="00CA6B1A">
        <w:t xml:space="preserve"> for the </w:t>
      </w:r>
      <w:r w:rsidR="003E1A34">
        <w:t xml:space="preserve">next </w:t>
      </w:r>
      <w:r w:rsidR="00CA6B1A">
        <w:t xml:space="preserve">upcoming </w:t>
      </w:r>
      <w:r w:rsidR="003E1A34">
        <w:t>B</w:t>
      </w:r>
      <w:r w:rsidR="00CA6B1A">
        <w:t xml:space="preserve">inding </w:t>
      </w:r>
      <w:r w:rsidR="003E1A34">
        <w:t>S</w:t>
      </w:r>
      <w:r w:rsidR="00CA6B1A">
        <w:t>eason</w:t>
      </w:r>
      <w:r w:rsidR="003A2CC5">
        <w:t xml:space="preserve"> that are</w:t>
      </w:r>
      <w:r w:rsidR="003E1A34">
        <w:t xml:space="preserve"> </w:t>
      </w:r>
      <w:r w:rsidR="0882D203">
        <w:t>summarized within</w:t>
      </w:r>
      <w:r>
        <w:t xml:space="preserve"> its Forward Showing </w:t>
      </w:r>
      <w:r w:rsidR="00286368">
        <w:t>Submission</w:t>
      </w:r>
      <w:r>
        <w:t xml:space="preserve">, </w:t>
      </w:r>
      <w:r w:rsidR="00D03B04">
        <w:t xml:space="preserve">which </w:t>
      </w:r>
      <w:r>
        <w:t xml:space="preserve">is approved by the </w:t>
      </w:r>
      <w:r w:rsidR="001B2725">
        <w:t xml:space="preserve">Program </w:t>
      </w:r>
      <w:r w:rsidR="00033D9D">
        <w:t>Operator</w:t>
      </w:r>
      <w:r w:rsidR="001B2725">
        <w:t xml:space="preserve"> of the Resource Adequacy Program</w:t>
      </w:r>
      <w:r w:rsidR="7DD0DDC8">
        <w:t>.</w:t>
      </w:r>
    </w:p>
    <w:p w14:paraId="0F05D7A3" w14:textId="4DF919F8" w:rsidR="00BE599B" w:rsidRPr="001F4888" w:rsidRDefault="007673E4" w:rsidP="007673E4">
      <w:pPr>
        <w:pStyle w:val="ParaText"/>
        <w:spacing w:before="120"/>
      </w:pPr>
      <w:r>
        <w:t xml:space="preserve">Sample Format for Forward Showing </w:t>
      </w:r>
      <w:r w:rsidR="00DF6F2E">
        <w:t xml:space="preserve">Data that will be used for the Must Offer </w:t>
      </w:r>
      <w:r>
        <w:t>Ceiling</w:t>
      </w:r>
      <w:r>
        <w:rPr>
          <w:b/>
          <w:bCs/>
        </w:rPr>
        <w:t xml:space="preserve"> </w:t>
      </w:r>
      <w:r w:rsidRPr="00854586">
        <w:t xml:space="preserve">Submission </w:t>
      </w:r>
    </w:p>
    <w:tbl>
      <w:tblPr>
        <w:tblStyle w:val="TableGrid"/>
        <w:tblW w:w="0" w:type="auto"/>
        <w:tblLook w:val="04A0" w:firstRow="1" w:lastRow="0" w:firstColumn="1" w:lastColumn="0" w:noHBand="0" w:noVBand="1"/>
      </w:tblPr>
      <w:tblGrid>
        <w:gridCol w:w="2265"/>
        <w:gridCol w:w="1199"/>
        <w:gridCol w:w="1582"/>
        <w:gridCol w:w="1582"/>
        <w:gridCol w:w="1456"/>
        <w:gridCol w:w="1266"/>
      </w:tblGrid>
      <w:tr w:rsidR="00123F1B" w14:paraId="6D0EDE76" w14:textId="489A1581" w:rsidTr="02C555D7">
        <w:tc>
          <w:tcPr>
            <w:tcW w:w="2314" w:type="dxa"/>
            <w:vAlign w:val="bottom"/>
          </w:tcPr>
          <w:p w14:paraId="794806D8" w14:textId="218EDD4B" w:rsidR="00123F1B" w:rsidRPr="007673E4" w:rsidRDefault="00123F1B" w:rsidP="007673E4">
            <w:pPr>
              <w:pStyle w:val="ParaText"/>
              <w:spacing w:before="120"/>
              <w:jc w:val="center"/>
              <w:rPr>
                <w:b/>
                <w:bCs/>
              </w:rPr>
            </w:pPr>
            <w:r w:rsidRPr="007673E4">
              <w:rPr>
                <w:b/>
                <w:bCs/>
              </w:rPr>
              <w:t>Forward Showing</w:t>
            </w:r>
            <w:r>
              <w:rPr>
                <w:b/>
                <w:bCs/>
              </w:rPr>
              <w:t xml:space="preserve"> (FS)</w:t>
            </w:r>
            <w:r w:rsidRPr="007673E4">
              <w:rPr>
                <w:b/>
                <w:bCs/>
              </w:rPr>
              <w:t xml:space="preserve"> </w:t>
            </w:r>
            <w:r>
              <w:rPr>
                <w:b/>
                <w:bCs/>
              </w:rPr>
              <w:t xml:space="preserve">Capacity Requirement </w:t>
            </w:r>
            <w:r w:rsidRPr="007673E4">
              <w:rPr>
                <w:b/>
                <w:bCs/>
              </w:rPr>
              <w:t xml:space="preserve">for All Loads Registered </w:t>
            </w:r>
            <w:r>
              <w:rPr>
                <w:b/>
                <w:bCs/>
              </w:rPr>
              <w:t>in</w:t>
            </w:r>
            <w:r w:rsidRPr="007673E4">
              <w:rPr>
                <w:b/>
                <w:bCs/>
              </w:rPr>
              <w:t xml:space="preserve"> </w:t>
            </w:r>
            <w:r>
              <w:rPr>
                <w:b/>
                <w:bCs/>
              </w:rPr>
              <w:t xml:space="preserve">    </w:t>
            </w:r>
            <w:r w:rsidRPr="007673E4">
              <w:rPr>
                <w:b/>
                <w:bCs/>
              </w:rPr>
              <w:t>Markets</w:t>
            </w:r>
            <w:r>
              <w:rPr>
                <w:b/>
                <w:bCs/>
              </w:rPr>
              <w:t xml:space="preserve">   +</w:t>
            </w:r>
          </w:p>
        </w:tc>
        <w:tc>
          <w:tcPr>
            <w:tcW w:w="1219" w:type="dxa"/>
            <w:vAlign w:val="bottom"/>
          </w:tcPr>
          <w:p w14:paraId="5B3B74EB" w14:textId="5EF0BC67" w:rsidR="00123F1B" w:rsidRPr="007673E4" w:rsidRDefault="00123F1B" w:rsidP="007673E4">
            <w:pPr>
              <w:pStyle w:val="ParaText"/>
              <w:spacing w:before="120"/>
              <w:jc w:val="center"/>
              <w:rPr>
                <w:b/>
                <w:bCs/>
              </w:rPr>
            </w:pPr>
            <w:r w:rsidRPr="007673E4">
              <w:rPr>
                <w:b/>
                <w:bCs/>
              </w:rPr>
              <w:t>Month / Year</w:t>
            </w:r>
          </w:p>
        </w:tc>
        <w:tc>
          <w:tcPr>
            <w:tcW w:w="1629" w:type="dxa"/>
            <w:vAlign w:val="bottom"/>
          </w:tcPr>
          <w:p w14:paraId="13013D4E" w14:textId="4F48B16A" w:rsidR="00123F1B" w:rsidRPr="007673E4" w:rsidRDefault="00123F1B" w:rsidP="007673E4">
            <w:pPr>
              <w:pStyle w:val="ParaText"/>
              <w:spacing w:before="120"/>
              <w:jc w:val="center"/>
              <w:rPr>
                <w:b/>
                <w:bCs/>
              </w:rPr>
            </w:pPr>
            <w:r w:rsidRPr="007673E4">
              <w:rPr>
                <w:b/>
                <w:bCs/>
              </w:rPr>
              <w:t>Month / Year</w:t>
            </w:r>
          </w:p>
        </w:tc>
        <w:tc>
          <w:tcPr>
            <w:tcW w:w="1629" w:type="dxa"/>
            <w:vAlign w:val="bottom"/>
          </w:tcPr>
          <w:p w14:paraId="31999C53" w14:textId="4BF963FA" w:rsidR="00123F1B" w:rsidRPr="007673E4" w:rsidRDefault="00123F1B" w:rsidP="007673E4">
            <w:pPr>
              <w:pStyle w:val="ParaText"/>
              <w:spacing w:before="120"/>
              <w:jc w:val="center"/>
              <w:rPr>
                <w:b/>
                <w:bCs/>
              </w:rPr>
            </w:pPr>
            <w:r w:rsidRPr="007673E4">
              <w:rPr>
                <w:b/>
                <w:bCs/>
              </w:rPr>
              <w:t>Month / Year</w:t>
            </w:r>
          </w:p>
        </w:tc>
        <w:tc>
          <w:tcPr>
            <w:tcW w:w="1494" w:type="dxa"/>
            <w:vAlign w:val="bottom"/>
          </w:tcPr>
          <w:p w14:paraId="2BB379B1" w14:textId="1A5CA465" w:rsidR="00123F1B" w:rsidRPr="007673E4" w:rsidRDefault="00123F1B" w:rsidP="007673E4">
            <w:pPr>
              <w:pStyle w:val="ParaText"/>
              <w:spacing w:before="120"/>
              <w:jc w:val="center"/>
              <w:rPr>
                <w:b/>
                <w:bCs/>
              </w:rPr>
            </w:pPr>
            <w:r w:rsidRPr="007673E4">
              <w:rPr>
                <w:b/>
                <w:bCs/>
              </w:rPr>
              <w:t>Month / Year</w:t>
            </w:r>
          </w:p>
        </w:tc>
        <w:tc>
          <w:tcPr>
            <w:tcW w:w="1291" w:type="dxa"/>
            <w:vAlign w:val="bottom"/>
          </w:tcPr>
          <w:p w14:paraId="5A37CB6E" w14:textId="1DAC0F6D" w:rsidR="00123F1B" w:rsidRPr="007673E4" w:rsidRDefault="00826321" w:rsidP="007673E4">
            <w:pPr>
              <w:pStyle w:val="ParaText"/>
              <w:spacing w:before="120"/>
              <w:jc w:val="center"/>
              <w:rPr>
                <w:b/>
                <w:bCs/>
              </w:rPr>
            </w:pPr>
            <w:r w:rsidRPr="007673E4">
              <w:rPr>
                <w:b/>
                <w:bCs/>
              </w:rPr>
              <w:t>Month / Year</w:t>
            </w:r>
          </w:p>
        </w:tc>
      </w:tr>
      <w:tr w:rsidR="00123F1B" w14:paraId="2258926C" w14:textId="4664B084" w:rsidTr="02C555D7">
        <w:tc>
          <w:tcPr>
            <w:tcW w:w="2314" w:type="dxa"/>
          </w:tcPr>
          <w:p w14:paraId="6E794B8D" w14:textId="309FC8AA" w:rsidR="00123F1B" w:rsidRDefault="00123F1B">
            <w:pPr>
              <w:pStyle w:val="ParaText"/>
              <w:spacing w:before="120"/>
            </w:pPr>
            <w:r>
              <w:t>LRE 1</w:t>
            </w:r>
          </w:p>
        </w:tc>
        <w:tc>
          <w:tcPr>
            <w:tcW w:w="1219" w:type="dxa"/>
          </w:tcPr>
          <w:p w14:paraId="3E5455A3" w14:textId="5503D7C7" w:rsidR="00123F1B" w:rsidRDefault="00123F1B">
            <w:pPr>
              <w:pStyle w:val="ParaText"/>
              <w:spacing w:before="120"/>
            </w:pPr>
            <w:r>
              <w:t>X MW</w:t>
            </w:r>
          </w:p>
        </w:tc>
        <w:tc>
          <w:tcPr>
            <w:tcW w:w="1629" w:type="dxa"/>
          </w:tcPr>
          <w:p w14:paraId="446619F8" w14:textId="6D2FA2A0" w:rsidR="00123F1B" w:rsidRDefault="00123F1B">
            <w:pPr>
              <w:pStyle w:val="ParaText"/>
              <w:spacing w:before="120"/>
            </w:pPr>
            <w:r>
              <w:t>X MW</w:t>
            </w:r>
          </w:p>
        </w:tc>
        <w:tc>
          <w:tcPr>
            <w:tcW w:w="1629" w:type="dxa"/>
          </w:tcPr>
          <w:p w14:paraId="1BFF0B13" w14:textId="38C5EADA" w:rsidR="00123F1B" w:rsidRDefault="00123F1B">
            <w:pPr>
              <w:pStyle w:val="ParaText"/>
              <w:spacing w:before="120"/>
            </w:pPr>
            <w:r>
              <w:t>X MW</w:t>
            </w:r>
          </w:p>
        </w:tc>
        <w:tc>
          <w:tcPr>
            <w:tcW w:w="1494" w:type="dxa"/>
          </w:tcPr>
          <w:p w14:paraId="750BA40C" w14:textId="6DEA8B36" w:rsidR="00123F1B" w:rsidRDefault="00123F1B">
            <w:pPr>
              <w:pStyle w:val="ParaText"/>
              <w:spacing w:before="120"/>
            </w:pPr>
            <w:r>
              <w:t xml:space="preserve"> X MW</w:t>
            </w:r>
          </w:p>
        </w:tc>
        <w:tc>
          <w:tcPr>
            <w:tcW w:w="1291" w:type="dxa"/>
          </w:tcPr>
          <w:p w14:paraId="1FD49EE8" w14:textId="4CF6BED0" w:rsidR="00123F1B" w:rsidRDefault="00750040">
            <w:pPr>
              <w:pStyle w:val="ParaText"/>
              <w:spacing w:before="120"/>
            </w:pPr>
            <w:r>
              <w:t>X MW</w:t>
            </w:r>
          </w:p>
        </w:tc>
      </w:tr>
      <w:tr w:rsidR="00123F1B" w14:paraId="222ACB03" w14:textId="76B6800C" w:rsidTr="02C555D7">
        <w:tc>
          <w:tcPr>
            <w:tcW w:w="2314" w:type="dxa"/>
          </w:tcPr>
          <w:p w14:paraId="3AF60DC1" w14:textId="6157D695" w:rsidR="00123F1B" w:rsidRDefault="00123F1B">
            <w:pPr>
              <w:pStyle w:val="ParaText"/>
              <w:spacing w:before="120"/>
            </w:pPr>
            <w:r>
              <w:t>LRE 2 (if more than one LRE is represented by a MP)</w:t>
            </w:r>
          </w:p>
        </w:tc>
        <w:tc>
          <w:tcPr>
            <w:tcW w:w="1219" w:type="dxa"/>
          </w:tcPr>
          <w:p w14:paraId="0C7A7AC3" w14:textId="4E9710F7" w:rsidR="00123F1B" w:rsidRDefault="00123F1B">
            <w:pPr>
              <w:pStyle w:val="ParaText"/>
              <w:spacing w:before="120"/>
            </w:pPr>
            <w:r>
              <w:t>X MW</w:t>
            </w:r>
          </w:p>
        </w:tc>
        <w:tc>
          <w:tcPr>
            <w:tcW w:w="1629" w:type="dxa"/>
          </w:tcPr>
          <w:p w14:paraId="51C42F8E" w14:textId="1472AC60" w:rsidR="00123F1B" w:rsidRDefault="00123F1B">
            <w:pPr>
              <w:pStyle w:val="ParaText"/>
              <w:spacing w:before="120"/>
            </w:pPr>
            <w:r>
              <w:t>X MW</w:t>
            </w:r>
          </w:p>
        </w:tc>
        <w:tc>
          <w:tcPr>
            <w:tcW w:w="1629" w:type="dxa"/>
          </w:tcPr>
          <w:p w14:paraId="6E613493" w14:textId="0E4B8DC9" w:rsidR="00123F1B" w:rsidRDefault="00123F1B">
            <w:pPr>
              <w:pStyle w:val="ParaText"/>
              <w:spacing w:before="120"/>
            </w:pPr>
            <w:r>
              <w:t>X MW</w:t>
            </w:r>
          </w:p>
        </w:tc>
        <w:tc>
          <w:tcPr>
            <w:tcW w:w="1494" w:type="dxa"/>
          </w:tcPr>
          <w:p w14:paraId="6408E802" w14:textId="038B0043" w:rsidR="00123F1B" w:rsidRDefault="00123F1B">
            <w:pPr>
              <w:pStyle w:val="ParaText"/>
              <w:spacing w:before="120"/>
            </w:pPr>
            <w:r>
              <w:t xml:space="preserve"> X MW</w:t>
            </w:r>
          </w:p>
        </w:tc>
        <w:tc>
          <w:tcPr>
            <w:tcW w:w="1291" w:type="dxa"/>
          </w:tcPr>
          <w:p w14:paraId="525B3C00" w14:textId="72D17D18" w:rsidR="00123F1B" w:rsidRDefault="00750040">
            <w:pPr>
              <w:pStyle w:val="ParaText"/>
              <w:spacing w:before="120"/>
            </w:pPr>
            <w:r>
              <w:t>X MW</w:t>
            </w:r>
          </w:p>
        </w:tc>
      </w:tr>
    </w:tbl>
    <w:p w14:paraId="53008AD3" w14:textId="77777777" w:rsidR="00D654B8" w:rsidRPr="001F4888" w:rsidRDefault="00D654B8" w:rsidP="007673E4">
      <w:pPr>
        <w:pStyle w:val="ParaText"/>
        <w:spacing w:before="120"/>
      </w:pPr>
    </w:p>
    <w:p w14:paraId="1FBB51FC" w14:textId="09EA0A80" w:rsidR="0017703F" w:rsidRDefault="512E83EC" w:rsidP="007673E4">
      <w:pPr>
        <w:pStyle w:val="ParaText"/>
        <w:spacing w:before="120"/>
        <w:rPr>
          <w:szCs w:val="24"/>
        </w:rPr>
      </w:pPr>
      <w:r w:rsidRPr="001F4888">
        <w:rPr>
          <w:szCs w:val="24"/>
        </w:rPr>
        <w:t>A Market Participant</w:t>
      </w:r>
      <w:r w:rsidR="1047170C" w:rsidRPr="001F4888">
        <w:rPr>
          <w:szCs w:val="24"/>
        </w:rPr>
        <w:t xml:space="preserve"> may, but</w:t>
      </w:r>
      <w:r w:rsidRPr="001F4888">
        <w:rPr>
          <w:szCs w:val="24"/>
        </w:rPr>
        <w:t xml:space="preserve"> is not required to</w:t>
      </w:r>
      <w:r w:rsidR="006D6F89">
        <w:rPr>
          <w:szCs w:val="24"/>
        </w:rPr>
        <w:t>,</w:t>
      </w:r>
      <w:r w:rsidRPr="001F4888">
        <w:rPr>
          <w:szCs w:val="24"/>
        </w:rPr>
        <w:t xml:space="preserve"> provide the Forward Showing </w:t>
      </w:r>
      <w:r w:rsidR="00286368">
        <w:rPr>
          <w:szCs w:val="24"/>
        </w:rPr>
        <w:t>Submission</w:t>
      </w:r>
      <w:r w:rsidR="00286368" w:rsidRPr="001F4888">
        <w:rPr>
          <w:szCs w:val="24"/>
        </w:rPr>
        <w:t xml:space="preserve"> </w:t>
      </w:r>
      <w:r w:rsidRPr="001F4888">
        <w:rPr>
          <w:szCs w:val="24"/>
        </w:rPr>
        <w:t xml:space="preserve">to </w:t>
      </w:r>
      <w:r w:rsidR="004A71FD">
        <w:rPr>
          <w:szCs w:val="24"/>
        </w:rPr>
        <w:t>the Market Operator.</w:t>
      </w:r>
      <w:r w:rsidRPr="001F4888">
        <w:rPr>
          <w:szCs w:val="24"/>
        </w:rPr>
        <w:t xml:space="preserve"> </w:t>
      </w:r>
      <w:r w:rsidR="004A71FD">
        <w:rPr>
          <w:szCs w:val="24"/>
        </w:rPr>
        <w:t>T</w:t>
      </w:r>
      <w:r w:rsidRPr="001F4888">
        <w:rPr>
          <w:szCs w:val="24"/>
        </w:rPr>
        <w:t xml:space="preserve">he inputs to the </w:t>
      </w:r>
      <w:r w:rsidR="56DBDA6F" w:rsidRPr="001F4888">
        <w:rPr>
          <w:szCs w:val="24"/>
        </w:rPr>
        <w:t>D</w:t>
      </w:r>
      <w:r w:rsidRPr="001F4888">
        <w:rPr>
          <w:szCs w:val="24"/>
        </w:rPr>
        <w:t>ay-</w:t>
      </w:r>
      <w:r w:rsidR="02BEF366" w:rsidRPr="001F4888">
        <w:rPr>
          <w:szCs w:val="24"/>
        </w:rPr>
        <w:t>A</w:t>
      </w:r>
      <w:r w:rsidRPr="001F4888">
        <w:rPr>
          <w:szCs w:val="24"/>
        </w:rPr>
        <w:t xml:space="preserve">head </w:t>
      </w:r>
      <w:r w:rsidR="00200A31">
        <w:rPr>
          <w:szCs w:val="24"/>
        </w:rPr>
        <w:t xml:space="preserve">Market </w:t>
      </w:r>
      <w:r w:rsidRPr="001F4888">
        <w:rPr>
          <w:szCs w:val="24"/>
        </w:rPr>
        <w:t xml:space="preserve">and </w:t>
      </w:r>
      <w:r w:rsidR="6E471606" w:rsidRPr="001F4888">
        <w:rPr>
          <w:szCs w:val="24"/>
        </w:rPr>
        <w:t>R</w:t>
      </w:r>
      <w:r w:rsidRPr="001F4888">
        <w:rPr>
          <w:szCs w:val="24"/>
        </w:rPr>
        <w:t xml:space="preserve">eal </w:t>
      </w:r>
      <w:r w:rsidR="4D874D6E" w:rsidRPr="001F4888">
        <w:rPr>
          <w:szCs w:val="24"/>
        </w:rPr>
        <w:t>T</w:t>
      </w:r>
      <w:r w:rsidRPr="001F4888">
        <w:rPr>
          <w:szCs w:val="24"/>
        </w:rPr>
        <w:t xml:space="preserve">ime </w:t>
      </w:r>
      <w:r w:rsidR="0970EB7F" w:rsidRPr="001F4888">
        <w:rPr>
          <w:szCs w:val="24"/>
        </w:rPr>
        <w:t>B</w:t>
      </w:r>
      <w:r w:rsidRPr="001F4888">
        <w:rPr>
          <w:szCs w:val="24"/>
        </w:rPr>
        <w:t xml:space="preserve">alancing </w:t>
      </w:r>
      <w:r w:rsidR="5C682840" w:rsidRPr="001F4888">
        <w:rPr>
          <w:szCs w:val="24"/>
        </w:rPr>
        <w:t>M</w:t>
      </w:r>
      <w:r w:rsidRPr="001F4888">
        <w:rPr>
          <w:szCs w:val="24"/>
        </w:rPr>
        <w:t xml:space="preserve">arket must be based on </w:t>
      </w:r>
      <w:r w:rsidR="002763FB">
        <w:rPr>
          <w:szCs w:val="24"/>
        </w:rPr>
        <w:t xml:space="preserve">the </w:t>
      </w:r>
      <w:r w:rsidR="1972608C" w:rsidRPr="001F4888">
        <w:rPr>
          <w:szCs w:val="24"/>
        </w:rPr>
        <w:t xml:space="preserve">factual and truthfully reported </w:t>
      </w:r>
      <w:r w:rsidRPr="001F4888">
        <w:rPr>
          <w:szCs w:val="24"/>
        </w:rPr>
        <w:t>character</w:t>
      </w:r>
      <w:r w:rsidR="4D508D01" w:rsidRPr="001F4888">
        <w:rPr>
          <w:szCs w:val="24"/>
        </w:rPr>
        <w:t>istics</w:t>
      </w:r>
      <w:r w:rsidR="0D1DEFC0" w:rsidRPr="001F4888">
        <w:rPr>
          <w:szCs w:val="24"/>
        </w:rPr>
        <w:t xml:space="preserve"> </w:t>
      </w:r>
      <w:r w:rsidR="002763FB">
        <w:rPr>
          <w:szCs w:val="24"/>
        </w:rPr>
        <w:t>that are</w:t>
      </w:r>
      <w:r w:rsidR="0D1DEFC0" w:rsidRPr="001F4888">
        <w:rPr>
          <w:szCs w:val="24"/>
        </w:rPr>
        <w:t xml:space="preserve"> used to support the </w:t>
      </w:r>
      <w:r w:rsidR="00286368">
        <w:rPr>
          <w:szCs w:val="24"/>
        </w:rPr>
        <w:t>Submission</w:t>
      </w:r>
      <w:r w:rsidR="690F1AD9" w:rsidRPr="001F4888">
        <w:rPr>
          <w:szCs w:val="24"/>
        </w:rPr>
        <w:t xml:space="preserve">. </w:t>
      </w:r>
      <w:r w:rsidR="0B68D359" w:rsidRPr="001F4888">
        <w:rPr>
          <w:szCs w:val="24"/>
        </w:rPr>
        <w:t xml:space="preserve"> </w:t>
      </w:r>
    </w:p>
    <w:p w14:paraId="617CA7A3" w14:textId="4FB53C58" w:rsidR="00FF07FB" w:rsidRDefault="008E305E" w:rsidP="007673E4">
      <w:pPr>
        <w:pStyle w:val="Heading3"/>
        <w:tabs>
          <w:tab w:val="num" w:pos="1530"/>
        </w:tabs>
        <w:spacing w:before="120" w:after="120"/>
        <w:ind w:left="1080" w:hanging="1080"/>
        <w:rPr>
          <w14:ligatures w14:val="none"/>
        </w:rPr>
      </w:pPr>
      <w:r w:rsidRPr="007673E4">
        <w:lastRenderedPageBreak/>
        <w:t>1.4</w:t>
      </w:r>
      <w:r w:rsidR="00FA57C2" w:rsidRPr="007673E4">
        <w:t xml:space="preserve"> </w:t>
      </w:r>
      <w:r w:rsidR="00BC0EF5" w:rsidRPr="007673E4">
        <w:t xml:space="preserve">Day Ahead </w:t>
      </w:r>
      <w:r w:rsidR="007F3F72">
        <w:t xml:space="preserve">and </w:t>
      </w:r>
      <w:r w:rsidR="12E8DA16">
        <w:t xml:space="preserve">initial </w:t>
      </w:r>
      <w:r w:rsidR="00833347">
        <w:t>Reliability</w:t>
      </w:r>
      <w:r w:rsidR="4A5AC353">
        <w:t xml:space="preserve"> </w:t>
      </w:r>
      <w:r w:rsidR="007F3F72">
        <w:t>U</w:t>
      </w:r>
      <w:r w:rsidR="6AC584E7">
        <w:t xml:space="preserve">nit </w:t>
      </w:r>
      <w:r w:rsidR="007F3F72">
        <w:t>C</w:t>
      </w:r>
      <w:r w:rsidR="4C85F4A5">
        <w:t xml:space="preserve">ommitment Obligation </w:t>
      </w:r>
    </w:p>
    <w:p w14:paraId="63C03805" w14:textId="0F408712" w:rsidR="512E83EC" w:rsidRPr="007673E4" w:rsidRDefault="00FF07FB" w:rsidP="007673E4">
      <w:pPr>
        <w:pStyle w:val="Heading3"/>
        <w:numPr>
          <w:ilvl w:val="2"/>
          <w:numId w:val="0"/>
        </w:numPr>
        <w:tabs>
          <w:tab w:val="num" w:pos="1530"/>
        </w:tabs>
        <w:spacing w:before="120" w:after="120"/>
        <w:ind w:left="1080" w:hanging="1080"/>
        <w:rPr>
          <w:b w:val="0"/>
          <w14:ligatures w14:val="none"/>
        </w:rPr>
      </w:pPr>
      <w:r>
        <w:rPr>
          <w14:ligatures w14:val="none"/>
        </w:rPr>
        <w:t xml:space="preserve">1.4.1 </w:t>
      </w:r>
      <w:r w:rsidR="00FA57C2" w:rsidRPr="007673E4">
        <w:rPr>
          <w14:ligatures w14:val="none"/>
        </w:rPr>
        <w:t>Must Offer Obligation</w:t>
      </w:r>
    </w:p>
    <w:p w14:paraId="71F6A2CD" w14:textId="0FC7C93F" w:rsidR="00B8549F" w:rsidRPr="001F4888" w:rsidRDefault="71F61F2D" w:rsidP="007673E4">
      <w:pPr>
        <w:pStyle w:val="ParaText"/>
        <w:spacing w:before="120"/>
        <w:rPr>
          <w:szCs w:val="24"/>
        </w:rPr>
      </w:pPr>
      <w:r w:rsidRPr="001F4888">
        <w:rPr>
          <w:szCs w:val="24"/>
        </w:rPr>
        <w:t xml:space="preserve">Market Participants must offer </w:t>
      </w:r>
      <w:r w:rsidR="005953FA">
        <w:rPr>
          <w:szCs w:val="24"/>
        </w:rPr>
        <w:t xml:space="preserve">a </w:t>
      </w:r>
      <w:r w:rsidRPr="001F4888">
        <w:rPr>
          <w:szCs w:val="24"/>
        </w:rPr>
        <w:t xml:space="preserve">minimum amount of Resource </w:t>
      </w:r>
      <w:r w:rsidR="417B563E" w:rsidRPr="001F4888">
        <w:rPr>
          <w:szCs w:val="24"/>
        </w:rPr>
        <w:t xml:space="preserve">capacity </w:t>
      </w:r>
      <w:r w:rsidR="3CBC94B1" w:rsidRPr="001F4888">
        <w:rPr>
          <w:szCs w:val="24"/>
        </w:rPr>
        <w:t>for the Day</w:t>
      </w:r>
      <w:r w:rsidR="00E53617">
        <w:rPr>
          <w:szCs w:val="24"/>
        </w:rPr>
        <w:t>-</w:t>
      </w:r>
      <w:r w:rsidR="3CBC94B1" w:rsidRPr="001F4888">
        <w:rPr>
          <w:szCs w:val="24"/>
        </w:rPr>
        <w:t xml:space="preserve">Ahead Market and </w:t>
      </w:r>
      <w:r w:rsidR="003410BB">
        <w:rPr>
          <w:szCs w:val="24"/>
        </w:rPr>
        <w:t xml:space="preserve">the same minimum amount </w:t>
      </w:r>
      <w:r w:rsidR="3CBC94B1" w:rsidRPr="001F4888">
        <w:rPr>
          <w:szCs w:val="24"/>
        </w:rPr>
        <w:t xml:space="preserve">for the first RUC process </w:t>
      </w:r>
      <w:r w:rsidR="49A3BA7E" w:rsidRPr="001F4888">
        <w:rPr>
          <w:szCs w:val="24"/>
        </w:rPr>
        <w:t xml:space="preserve">to allow the market </w:t>
      </w:r>
      <w:r w:rsidR="04B054E6" w:rsidRPr="001F4888">
        <w:rPr>
          <w:szCs w:val="24"/>
        </w:rPr>
        <w:t xml:space="preserve">to </w:t>
      </w:r>
      <w:r w:rsidR="775AC68A" w:rsidRPr="001F4888">
        <w:rPr>
          <w:szCs w:val="24"/>
        </w:rPr>
        <w:t>evaluate all subsequent</w:t>
      </w:r>
      <w:r w:rsidR="6AFFE3F1" w:rsidRPr="001F4888">
        <w:rPr>
          <w:szCs w:val="24"/>
        </w:rPr>
        <w:t xml:space="preserve"> operating</w:t>
      </w:r>
      <w:r w:rsidR="775AC68A" w:rsidRPr="001F4888">
        <w:rPr>
          <w:szCs w:val="24"/>
        </w:rPr>
        <w:t xml:space="preserve"> intervals</w:t>
      </w:r>
      <w:r w:rsidR="6AFFE3F1" w:rsidRPr="001F4888">
        <w:rPr>
          <w:szCs w:val="24"/>
        </w:rPr>
        <w:t xml:space="preserve"> within </w:t>
      </w:r>
      <w:r w:rsidR="516DEA3E" w:rsidRPr="001F4888">
        <w:rPr>
          <w:szCs w:val="24"/>
        </w:rPr>
        <w:t xml:space="preserve">all </w:t>
      </w:r>
      <w:r w:rsidR="6AFFE3F1" w:rsidRPr="001F4888">
        <w:rPr>
          <w:szCs w:val="24"/>
        </w:rPr>
        <w:t>hours</w:t>
      </w:r>
      <w:r w:rsidR="775AC68A" w:rsidRPr="001F4888">
        <w:rPr>
          <w:szCs w:val="24"/>
        </w:rPr>
        <w:t xml:space="preserve"> for </w:t>
      </w:r>
      <w:r w:rsidR="0C4F6159" w:rsidRPr="001F4888">
        <w:rPr>
          <w:szCs w:val="24"/>
        </w:rPr>
        <w:t>a given</w:t>
      </w:r>
      <w:r w:rsidR="775AC68A" w:rsidRPr="001F4888">
        <w:rPr>
          <w:szCs w:val="24"/>
        </w:rPr>
        <w:t xml:space="preserve"> </w:t>
      </w:r>
      <w:r w:rsidR="007F3F72">
        <w:rPr>
          <w:szCs w:val="24"/>
        </w:rPr>
        <w:t>O</w:t>
      </w:r>
      <w:r w:rsidR="775AC68A" w:rsidRPr="001F4888">
        <w:rPr>
          <w:szCs w:val="24"/>
        </w:rPr>
        <w:t xml:space="preserve">perating </w:t>
      </w:r>
      <w:r w:rsidR="007F3F72">
        <w:rPr>
          <w:szCs w:val="24"/>
        </w:rPr>
        <w:t>D</w:t>
      </w:r>
      <w:r w:rsidR="775AC68A" w:rsidRPr="001F4888">
        <w:rPr>
          <w:szCs w:val="24"/>
        </w:rPr>
        <w:t xml:space="preserve">ay. </w:t>
      </w:r>
      <w:r w:rsidR="00AE0E4D">
        <w:rPr>
          <w:szCs w:val="24"/>
        </w:rPr>
        <w:t xml:space="preserve">The </w:t>
      </w:r>
      <w:r w:rsidR="009516B5">
        <w:t>M</w:t>
      </w:r>
      <w:r w:rsidR="00175084">
        <w:t xml:space="preserve">ust </w:t>
      </w:r>
      <w:r w:rsidR="009516B5">
        <w:t>O</w:t>
      </w:r>
      <w:r w:rsidR="00175084">
        <w:t xml:space="preserve">ffer </w:t>
      </w:r>
      <w:r w:rsidR="009516B5">
        <w:t>O</w:t>
      </w:r>
      <w:r w:rsidR="00175084">
        <w:t>bligation</w:t>
      </w:r>
      <w:r w:rsidR="001F4B8A">
        <w:t xml:space="preserve"> can be </w:t>
      </w:r>
      <w:r w:rsidR="00175084" w:rsidRPr="00175084" w:rsidDel="00FC258D">
        <w:t>met by self-schedule energy only, a combination of self-schedule energy and economic offer range,</w:t>
      </w:r>
      <w:r w:rsidR="00AE0E4D" w:rsidDel="00FC258D">
        <w:t xml:space="preserve"> </w:t>
      </w:r>
      <w:r w:rsidR="00175084" w:rsidRPr="00175084" w:rsidDel="00FC258D">
        <w:t>or economic offer range only</w:t>
      </w:r>
      <w:r w:rsidR="00B26619">
        <w:t>,</w:t>
      </w:r>
      <w:r w:rsidR="00A4363D">
        <w:t xml:space="preserve"> by sub</w:t>
      </w:r>
      <w:r w:rsidR="00B003F5">
        <w:t>mitting Resource Offers</w:t>
      </w:r>
      <w:r w:rsidR="00175084" w:rsidRPr="00175084" w:rsidDel="00FC258D">
        <w:t xml:space="preserve"> </w:t>
      </w:r>
      <w:r w:rsidR="00B003F5">
        <w:t xml:space="preserve">with </w:t>
      </w:r>
      <w:r w:rsidR="00AE0E4D" w:rsidDel="00FC258D">
        <w:t xml:space="preserve">a  </w:t>
      </w:r>
      <w:r w:rsidR="00AE0E4D" w:rsidRPr="001F4888">
        <w:rPr>
          <w:szCs w:val="24"/>
        </w:rPr>
        <w:t>Commitment Status of Market, Self</w:t>
      </w:r>
      <w:r w:rsidR="00AE0E4D">
        <w:rPr>
          <w:szCs w:val="24"/>
        </w:rPr>
        <w:t>,</w:t>
      </w:r>
      <w:r w:rsidR="00AE0E4D" w:rsidRPr="001F4888">
        <w:rPr>
          <w:szCs w:val="24"/>
        </w:rPr>
        <w:t xml:space="preserve"> or Reliability Must Run in the Day</w:t>
      </w:r>
      <w:r w:rsidR="00AE0E4D">
        <w:rPr>
          <w:szCs w:val="24"/>
        </w:rPr>
        <w:t>-</w:t>
      </w:r>
      <w:r w:rsidR="00AE0E4D" w:rsidRPr="001F4888">
        <w:rPr>
          <w:szCs w:val="24"/>
        </w:rPr>
        <w:t>Ahead Market</w:t>
      </w:r>
      <w:r w:rsidR="00175084" w:rsidRPr="00175084">
        <w:t>.</w:t>
      </w:r>
      <w:r w:rsidR="00CB1657">
        <w:t xml:space="preserve">  The Maximum Economic Capacity Operating Limit of such Resources will be used by the Market Operator to assess compliance with the </w:t>
      </w:r>
      <w:r w:rsidR="009516B5">
        <w:t>Must Offer Obligation</w:t>
      </w:r>
      <w:r w:rsidR="00CB1657">
        <w:t>.</w:t>
      </w:r>
      <w:r w:rsidR="00F55DD4">
        <w:rPr>
          <w:szCs w:val="24"/>
        </w:rPr>
        <w:t xml:space="preserve">  </w:t>
      </w:r>
      <w:r w:rsidR="00B8549F" w:rsidRPr="001F4888">
        <w:rPr>
          <w:szCs w:val="24"/>
        </w:rPr>
        <w:t xml:space="preserve">After satisfying the </w:t>
      </w:r>
      <w:r w:rsidR="00AD1C72">
        <w:rPr>
          <w:szCs w:val="24"/>
        </w:rPr>
        <w:t>Day-Ahead and RUC</w:t>
      </w:r>
      <w:r w:rsidR="00F55DD4">
        <w:rPr>
          <w:szCs w:val="24"/>
        </w:rPr>
        <w:t xml:space="preserve"> </w:t>
      </w:r>
      <w:r w:rsidR="000B1E0D">
        <w:rPr>
          <w:szCs w:val="24"/>
        </w:rPr>
        <w:t>M</w:t>
      </w:r>
      <w:r w:rsidR="00B8549F" w:rsidRPr="001F4888">
        <w:rPr>
          <w:szCs w:val="24"/>
        </w:rPr>
        <w:t xml:space="preserve">ust </w:t>
      </w:r>
      <w:r w:rsidR="000B1E0D">
        <w:rPr>
          <w:szCs w:val="24"/>
        </w:rPr>
        <w:t>O</w:t>
      </w:r>
      <w:r w:rsidR="00B8549F" w:rsidRPr="001F4888">
        <w:rPr>
          <w:szCs w:val="24"/>
        </w:rPr>
        <w:t xml:space="preserve">ffer </w:t>
      </w:r>
      <w:r w:rsidR="000B1E0D">
        <w:rPr>
          <w:szCs w:val="24"/>
        </w:rPr>
        <w:t>O</w:t>
      </w:r>
      <w:r w:rsidR="00B8549F" w:rsidRPr="001F4888">
        <w:rPr>
          <w:szCs w:val="24"/>
        </w:rPr>
        <w:t>bligation, a Market Participant may offer any remaining Energy or capacity to the market at its discretion</w:t>
      </w:r>
      <w:r w:rsidR="00472F1F">
        <w:rPr>
          <w:szCs w:val="24"/>
        </w:rPr>
        <w:t xml:space="preserve"> for purposes of </w:t>
      </w:r>
      <w:r w:rsidR="00106C73">
        <w:rPr>
          <w:szCs w:val="24"/>
        </w:rPr>
        <w:t>its Must</w:t>
      </w:r>
      <w:r w:rsidR="00146859">
        <w:rPr>
          <w:szCs w:val="24"/>
        </w:rPr>
        <w:t xml:space="preserve"> </w:t>
      </w:r>
      <w:r w:rsidR="00106C73">
        <w:rPr>
          <w:szCs w:val="24"/>
        </w:rPr>
        <w:t>Offer Obligation</w:t>
      </w:r>
      <w:r w:rsidR="00B8549F" w:rsidRPr="001F4888">
        <w:rPr>
          <w:szCs w:val="24"/>
        </w:rPr>
        <w:t>. </w:t>
      </w:r>
    </w:p>
    <w:p w14:paraId="3B05749F" w14:textId="38CBB101" w:rsidR="00101A21" w:rsidRPr="001F4888" w:rsidRDefault="1E7007A4" w:rsidP="007673E4">
      <w:pPr>
        <w:pStyle w:val="ParaText"/>
        <w:numPr>
          <w:ilvl w:val="0"/>
          <w:numId w:val="17"/>
        </w:numPr>
        <w:spacing w:before="120"/>
        <w:ind w:left="720" w:hanging="720"/>
        <w:rPr>
          <w:szCs w:val="24"/>
        </w:rPr>
      </w:pPr>
      <w:r w:rsidRPr="001F4888">
        <w:rPr>
          <w:szCs w:val="24"/>
        </w:rPr>
        <w:t>For Each Operating Hour</w:t>
      </w:r>
      <w:r w:rsidR="7FBA518B" w:rsidRPr="001F4888">
        <w:rPr>
          <w:szCs w:val="24"/>
        </w:rPr>
        <w:t xml:space="preserve"> in the Day</w:t>
      </w:r>
      <w:r w:rsidR="00B65A31">
        <w:rPr>
          <w:szCs w:val="24"/>
        </w:rPr>
        <w:t>-</w:t>
      </w:r>
      <w:r w:rsidR="7FBA518B" w:rsidRPr="001F4888">
        <w:rPr>
          <w:szCs w:val="24"/>
        </w:rPr>
        <w:t>Ahead Market</w:t>
      </w:r>
      <w:r w:rsidRPr="001F4888">
        <w:rPr>
          <w:szCs w:val="24"/>
        </w:rPr>
        <w:t>, t</w:t>
      </w:r>
      <w:r w:rsidR="4E9DCB0A" w:rsidRPr="001F4888">
        <w:rPr>
          <w:szCs w:val="24"/>
        </w:rPr>
        <w:t>h</w:t>
      </w:r>
      <w:r w:rsidR="00691252" w:rsidRPr="001F4888">
        <w:rPr>
          <w:szCs w:val="24"/>
        </w:rPr>
        <w:t>e</w:t>
      </w:r>
      <w:r w:rsidR="4E9DCB0A" w:rsidRPr="001F4888">
        <w:rPr>
          <w:szCs w:val="24"/>
        </w:rPr>
        <w:t xml:space="preserve"> </w:t>
      </w:r>
      <w:r w:rsidR="0026610B">
        <w:rPr>
          <w:szCs w:val="24"/>
        </w:rPr>
        <w:t>amount</w:t>
      </w:r>
      <w:r w:rsidR="0026610B" w:rsidRPr="001F4888">
        <w:rPr>
          <w:szCs w:val="24"/>
        </w:rPr>
        <w:t xml:space="preserve"> </w:t>
      </w:r>
      <w:r w:rsidR="00681212" w:rsidRPr="001F4888">
        <w:rPr>
          <w:szCs w:val="24"/>
        </w:rPr>
        <w:t xml:space="preserve">of </w:t>
      </w:r>
      <w:r w:rsidR="00F236E3">
        <w:rPr>
          <w:szCs w:val="24"/>
        </w:rPr>
        <w:t>Resource capacity</w:t>
      </w:r>
      <w:r w:rsidR="009F5FA4">
        <w:rPr>
          <w:szCs w:val="24"/>
        </w:rPr>
        <w:t xml:space="preserve"> that a Market Participant </w:t>
      </w:r>
      <w:r w:rsidR="00F236E3">
        <w:rPr>
          <w:szCs w:val="24"/>
        </w:rPr>
        <w:t>m</w:t>
      </w:r>
      <w:r w:rsidR="00255B1E" w:rsidRPr="001F4888">
        <w:rPr>
          <w:szCs w:val="24"/>
        </w:rPr>
        <w:t xml:space="preserve">ust </w:t>
      </w:r>
      <w:r w:rsidR="00F236E3">
        <w:rPr>
          <w:szCs w:val="24"/>
        </w:rPr>
        <w:t>o</w:t>
      </w:r>
      <w:r w:rsidR="00255B1E" w:rsidRPr="001F4888">
        <w:rPr>
          <w:szCs w:val="24"/>
        </w:rPr>
        <w:t>ffer</w:t>
      </w:r>
      <w:r w:rsidR="00F236E3">
        <w:rPr>
          <w:szCs w:val="24"/>
        </w:rPr>
        <w:t xml:space="preserve"> to Markets+</w:t>
      </w:r>
      <w:r w:rsidR="00255B1E" w:rsidRPr="001F4888">
        <w:rPr>
          <w:szCs w:val="24"/>
        </w:rPr>
        <w:t xml:space="preserve"> </w:t>
      </w:r>
      <w:r w:rsidR="4E9DCB0A" w:rsidRPr="001F4888">
        <w:rPr>
          <w:szCs w:val="24"/>
        </w:rPr>
        <w:t xml:space="preserve">consists of </w:t>
      </w:r>
      <w:r w:rsidR="2197FE88" w:rsidRPr="001F4888">
        <w:rPr>
          <w:szCs w:val="24"/>
        </w:rPr>
        <w:t>the sum o</w:t>
      </w:r>
      <w:r w:rsidR="4E9DCB0A" w:rsidRPr="001F4888">
        <w:rPr>
          <w:szCs w:val="24"/>
        </w:rPr>
        <w:t xml:space="preserve">f </w:t>
      </w:r>
      <w:r w:rsidR="004B1E23">
        <w:rPr>
          <w:szCs w:val="24"/>
        </w:rPr>
        <w:t xml:space="preserve">sections </w:t>
      </w:r>
      <w:r w:rsidR="28549E61" w:rsidRPr="001F4888">
        <w:rPr>
          <w:szCs w:val="24"/>
        </w:rPr>
        <w:t>1</w:t>
      </w:r>
      <w:r w:rsidR="004B1E23">
        <w:rPr>
          <w:szCs w:val="24"/>
        </w:rPr>
        <w:t xml:space="preserve"> through</w:t>
      </w:r>
      <w:r w:rsidR="0008657B">
        <w:rPr>
          <w:szCs w:val="24"/>
        </w:rPr>
        <w:t xml:space="preserve"> </w:t>
      </w:r>
      <w:r w:rsidR="28549E61" w:rsidRPr="001F4888">
        <w:rPr>
          <w:szCs w:val="24"/>
        </w:rPr>
        <w:t>5</w:t>
      </w:r>
      <w:r w:rsidR="009E7C04" w:rsidRPr="001F4888">
        <w:rPr>
          <w:szCs w:val="24"/>
        </w:rPr>
        <w:t xml:space="preserve"> below</w:t>
      </w:r>
      <w:r w:rsidR="28549E61" w:rsidRPr="001F4888">
        <w:rPr>
          <w:szCs w:val="24"/>
        </w:rPr>
        <w:t>:</w:t>
      </w:r>
      <w:r w:rsidR="51DA13FE" w:rsidRPr="001F4888">
        <w:rPr>
          <w:szCs w:val="24"/>
        </w:rPr>
        <w:t xml:space="preserve">  </w:t>
      </w:r>
    </w:p>
    <w:p w14:paraId="29BC6152" w14:textId="72370866" w:rsidR="00C33FE7" w:rsidRPr="001F4888" w:rsidRDefault="009D4C82" w:rsidP="007673E4">
      <w:pPr>
        <w:pStyle w:val="ParaText"/>
        <w:numPr>
          <w:ilvl w:val="0"/>
          <w:numId w:val="13"/>
        </w:numPr>
        <w:spacing w:before="120"/>
        <w:ind w:left="1260" w:hanging="540"/>
      </w:pPr>
      <w:r>
        <w:t xml:space="preserve">The </w:t>
      </w:r>
      <w:r w:rsidR="775AC68A">
        <w:t xml:space="preserve">Hourly </w:t>
      </w:r>
      <w:r w:rsidR="00B437B6">
        <w:t xml:space="preserve">Mid-Term Load Forecast </w:t>
      </w:r>
      <w:r w:rsidR="248C3576">
        <w:t xml:space="preserve">represents </w:t>
      </w:r>
      <w:r w:rsidR="04D186E3">
        <w:t xml:space="preserve">the quantity, expressed </w:t>
      </w:r>
      <w:r w:rsidR="7A06A9EA">
        <w:t>on a</w:t>
      </w:r>
      <w:r w:rsidR="0067774B">
        <w:t>n</w:t>
      </w:r>
      <w:r w:rsidR="7A06A9EA">
        <w:t xml:space="preserve"> </w:t>
      </w:r>
      <w:r w:rsidR="009253B1">
        <w:t>hourly</w:t>
      </w:r>
      <w:r w:rsidR="7A06A9EA">
        <w:t xml:space="preserve"> basis</w:t>
      </w:r>
      <w:r w:rsidR="04D186E3">
        <w:t xml:space="preserve">, that </w:t>
      </w:r>
      <w:r w:rsidR="0D5ED097">
        <w:t xml:space="preserve">the Market </w:t>
      </w:r>
      <w:r w:rsidR="7A06A9EA">
        <w:t>Operator forecasts</w:t>
      </w:r>
      <w:r w:rsidR="2801ADC6">
        <w:t xml:space="preserve"> in accordance with Section </w:t>
      </w:r>
      <w:r w:rsidR="00272BCB">
        <w:t xml:space="preserve">4.1.2 </w:t>
      </w:r>
      <w:r w:rsidR="00CE1AF7" w:rsidDel="00885997">
        <w:t xml:space="preserve">that is attributed to that </w:t>
      </w:r>
      <w:r w:rsidR="00272BCB">
        <w:t>M</w:t>
      </w:r>
      <w:r w:rsidR="00CE1AF7">
        <w:t xml:space="preserve">arket </w:t>
      </w:r>
      <w:r w:rsidR="00272BCB">
        <w:t>P</w:t>
      </w:r>
      <w:r w:rsidR="00CE1AF7">
        <w:t>articipant</w:t>
      </w:r>
      <w:r w:rsidR="2801ADC6">
        <w:t xml:space="preserve">.  </w:t>
      </w:r>
      <w:r w:rsidR="7A06A9EA">
        <w:t xml:space="preserve"> </w:t>
      </w:r>
      <w:r w:rsidR="645B14B0">
        <w:t xml:space="preserve">  </w:t>
      </w:r>
    </w:p>
    <w:p w14:paraId="41D46102" w14:textId="1854B9F1" w:rsidR="14CF2074" w:rsidRPr="001F4888" w:rsidRDefault="0012753C" w:rsidP="007673E4">
      <w:pPr>
        <w:pStyle w:val="ParaText"/>
        <w:numPr>
          <w:ilvl w:val="0"/>
          <w:numId w:val="13"/>
        </w:numPr>
        <w:spacing w:before="120"/>
        <w:ind w:left="1260" w:hanging="540"/>
        <w:rPr>
          <w:szCs w:val="24"/>
        </w:rPr>
      </w:pPr>
      <w:r>
        <w:rPr>
          <w:szCs w:val="24"/>
        </w:rPr>
        <w:t xml:space="preserve">The </w:t>
      </w:r>
      <w:r w:rsidR="5991178A" w:rsidRPr="001F4888">
        <w:rPr>
          <w:szCs w:val="24"/>
        </w:rPr>
        <w:t>Flexibility</w:t>
      </w:r>
      <w:r w:rsidR="3664E061" w:rsidRPr="001F4888">
        <w:rPr>
          <w:szCs w:val="24"/>
        </w:rPr>
        <w:t xml:space="preserve"> Reserve </w:t>
      </w:r>
      <w:r w:rsidR="00272BCB" w:rsidRPr="001F4888">
        <w:rPr>
          <w:szCs w:val="24"/>
        </w:rPr>
        <w:t xml:space="preserve">Product </w:t>
      </w:r>
      <w:r w:rsidR="00732A39">
        <w:rPr>
          <w:szCs w:val="24"/>
        </w:rPr>
        <w:t>O</w:t>
      </w:r>
      <w:r w:rsidR="00272BCB" w:rsidRPr="001F4888">
        <w:rPr>
          <w:szCs w:val="24"/>
        </w:rPr>
        <w:t xml:space="preserve">bligation </w:t>
      </w:r>
      <w:r w:rsidR="61B0BE41" w:rsidRPr="001F4888">
        <w:rPr>
          <w:szCs w:val="24"/>
        </w:rPr>
        <w:t xml:space="preserve">represents the </w:t>
      </w:r>
      <w:r w:rsidR="00272BCB" w:rsidRPr="001F4888">
        <w:rPr>
          <w:szCs w:val="24"/>
        </w:rPr>
        <w:t>S</w:t>
      </w:r>
      <w:r w:rsidR="394ECEC7" w:rsidRPr="001F4888">
        <w:rPr>
          <w:szCs w:val="24"/>
        </w:rPr>
        <w:t>hort-</w:t>
      </w:r>
      <w:r w:rsidR="00272BCB" w:rsidRPr="001F4888">
        <w:rPr>
          <w:szCs w:val="24"/>
        </w:rPr>
        <w:t>T</w:t>
      </w:r>
      <w:r w:rsidR="394ECEC7" w:rsidRPr="001F4888">
        <w:rPr>
          <w:szCs w:val="24"/>
        </w:rPr>
        <w:t>erm</w:t>
      </w:r>
      <w:r w:rsidR="00272BCB" w:rsidRPr="001F4888">
        <w:rPr>
          <w:szCs w:val="24"/>
        </w:rPr>
        <w:t xml:space="preserve"> Fle</w:t>
      </w:r>
      <w:r w:rsidR="000E7D12" w:rsidRPr="001F4888">
        <w:rPr>
          <w:szCs w:val="24"/>
        </w:rPr>
        <w:t xml:space="preserve">x Up </w:t>
      </w:r>
      <w:r w:rsidR="394ECEC7" w:rsidRPr="001F4888">
        <w:rPr>
          <w:szCs w:val="24"/>
        </w:rPr>
        <w:t xml:space="preserve">and </w:t>
      </w:r>
      <w:r w:rsidR="000E7D12" w:rsidRPr="001F4888">
        <w:rPr>
          <w:szCs w:val="24"/>
        </w:rPr>
        <w:t>M</w:t>
      </w:r>
      <w:r w:rsidR="394ECEC7" w:rsidRPr="001F4888">
        <w:rPr>
          <w:szCs w:val="24"/>
        </w:rPr>
        <w:t>id-</w:t>
      </w:r>
      <w:r w:rsidR="000E7D12" w:rsidRPr="001F4888">
        <w:rPr>
          <w:szCs w:val="24"/>
        </w:rPr>
        <w:t>T</w:t>
      </w:r>
      <w:r w:rsidR="394ECEC7" w:rsidRPr="001F4888">
        <w:rPr>
          <w:szCs w:val="24"/>
        </w:rPr>
        <w:t xml:space="preserve">erm </w:t>
      </w:r>
      <w:r w:rsidR="000E7D12" w:rsidRPr="001F4888">
        <w:rPr>
          <w:szCs w:val="24"/>
        </w:rPr>
        <w:t xml:space="preserve">Flex Up obligation </w:t>
      </w:r>
      <w:r>
        <w:rPr>
          <w:szCs w:val="24"/>
        </w:rPr>
        <w:t>amount</w:t>
      </w:r>
      <w:r w:rsidR="61B0BE41" w:rsidRPr="001F4888">
        <w:rPr>
          <w:szCs w:val="24"/>
        </w:rPr>
        <w:t>, expressed on a</w:t>
      </w:r>
      <w:r w:rsidR="00CB6A7E" w:rsidRPr="001F4888">
        <w:rPr>
          <w:szCs w:val="24"/>
        </w:rPr>
        <w:t>n</w:t>
      </w:r>
      <w:r w:rsidR="61B0BE41" w:rsidRPr="001F4888">
        <w:rPr>
          <w:szCs w:val="24"/>
        </w:rPr>
        <w:t xml:space="preserve"> hourly basis, </w:t>
      </w:r>
      <w:r w:rsidR="00793EF3" w:rsidRPr="007673E4">
        <w:rPr>
          <w:szCs w:val="24"/>
        </w:rPr>
        <w:t>that the Market Operator forecasts for each Asset Owner in accordance with Section 4.1.3(2)</w:t>
      </w:r>
      <w:r w:rsidR="00CF6077">
        <w:rPr>
          <w:szCs w:val="24"/>
        </w:rPr>
        <w:t>.</w:t>
      </w:r>
      <w:r w:rsidR="00793EF3" w:rsidRPr="007673E4">
        <w:rPr>
          <w:szCs w:val="24"/>
        </w:rPr>
        <w:t xml:space="preserve"> </w:t>
      </w:r>
      <w:r w:rsidR="00CF6077">
        <w:rPr>
          <w:szCs w:val="24"/>
        </w:rPr>
        <w:t>T</w:t>
      </w:r>
      <w:r w:rsidR="00793EF3" w:rsidRPr="007673E4">
        <w:rPr>
          <w:szCs w:val="24"/>
        </w:rPr>
        <w:t xml:space="preserve">he Asset Owner obligations are </w:t>
      </w:r>
      <w:r w:rsidR="00CF6077">
        <w:rPr>
          <w:szCs w:val="24"/>
        </w:rPr>
        <w:t xml:space="preserve">then </w:t>
      </w:r>
      <w:r w:rsidR="00793EF3" w:rsidRPr="007673E4">
        <w:rPr>
          <w:szCs w:val="24"/>
        </w:rPr>
        <w:t xml:space="preserve">summed by Market </w:t>
      </w:r>
      <w:r w:rsidR="00A313CD" w:rsidRPr="007673E4">
        <w:rPr>
          <w:szCs w:val="24"/>
        </w:rPr>
        <w:t>P</w:t>
      </w:r>
      <w:r w:rsidR="00793EF3" w:rsidRPr="007673E4">
        <w:rPr>
          <w:szCs w:val="24"/>
        </w:rPr>
        <w:t>articipant.</w:t>
      </w:r>
    </w:p>
    <w:p w14:paraId="437A8DA0" w14:textId="1C7B2385" w:rsidR="1DF04F79" w:rsidRPr="00681EBB" w:rsidRDefault="1DF04F79" w:rsidP="00681EBB">
      <w:pPr>
        <w:pStyle w:val="ParaText"/>
        <w:numPr>
          <w:ilvl w:val="0"/>
          <w:numId w:val="13"/>
        </w:numPr>
        <w:spacing w:before="120"/>
        <w:ind w:left="1260" w:hanging="540"/>
      </w:pPr>
      <w:bookmarkStart w:id="3" w:name="_Hlk170391523"/>
      <w:r>
        <w:t>WRAP</w:t>
      </w:r>
      <w:r w:rsidR="5E6F5761">
        <w:t xml:space="preserve"> Operations Program </w:t>
      </w:r>
      <w:r w:rsidR="11E6A9E7">
        <w:t xml:space="preserve">Hourly </w:t>
      </w:r>
      <w:r w:rsidR="5E6F5761">
        <w:t>Holdback</w:t>
      </w:r>
      <w:bookmarkEnd w:id="3"/>
      <w:r w:rsidR="00222BE0">
        <w:t>:</w:t>
      </w:r>
      <w:r w:rsidR="639791AA">
        <w:t xml:space="preserve"> the hourly quantity </w:t>
      </w:r>
      <w:r w:rsidR="003E0C5E">
        <w:t>issued</w:t>
      </w:r>
      <w:r w:rsidR="009516B5">
        <w:t xml:space="preserve"> </w:t>
      </w:r>
      <w:r w:rsidR="639791AA">
        <w:t>by the WRAP Operations program</w:t>
      </w:r>
      <w:r w:rsidR="00913F31">
        <w:t>.</w:t>
      </w:r>
      <w:r w:rsidR="003B790D">
        <w:t xml:space="preserve"> </w:t>
      </w:r>
      <w:r w:rsidR="005C0507">
        <w:t xml:space="preserve">A </w:t>
      </w:r>
      <w:r w:rsidR="005C0507" w:rsidRPr="00994A68">
        <w:t>Market Participant providing a WRAP holdback will include the MW value as a positive value to represent an increase to a Market Participant’s Must Offer Obligation</w:t>
      </w:r>
      <w:r w:rsidR="005C0507">
        <w:t xml:space="preserve">.  </w:t>
      </w:r>
      <w:r w:rsidR="005C0507" w:rsidRPr="00994A68">
        <w:t>A Market Participant receiving a WRAP holdback will include the MW value as a negative value to represent a decrease to a Market Participant’s Must Offer</w:t>
      </w:r>
      <w:r w:rsidR="005C0507">
        <w:t xml:space="preserve"> </w:t>
      </w:r>
      <w:r w:rsidR="00994A68" w:rsidRPr="00994A68">
        <w:t>Obligation.</w:t>
      </w:r>
      <w:r w:rsidR="00994A68">
        <w:t xml:space="preserve"> </w:t>
      </w:r>
      <w:r w:rsidR="00CA0B80">
        <w:t>For WRAP holdback transaction</w:t>
      </w:r>
      <w:r w:rsidR="00A91030">
        <w:t>s</w:t>
      </w:r>
      <w:r w:rsidR="001511E7">
        <w:t xml:space="preserve"> that </w:t>
      </w:r>
      <w:r w:rsidR="00D246E4">
        <w:t xml:space="preserve">both </w:t>
      </w:r>
      <w:r w:rsidR="001511E7">
        <w:t>source and sink within the Markets+ footprint</w:t>
      </w:r>
      <w:r w:rsidR="00FE2B8A">
        <w:t>,</w:t>
      </w:r>
      <w:r w:rsidR="00A91030">
        <w:t xml:space="preserve"> </w:t>
      </w:r>
      <w:r w:rsidR="001511E7">
        <w:t>this</w:t>
      </w:r>
      <w:r w:rsidR="00D246E4">
        <w:t xml:space="preserve"> </w:t>
      </w:r>
      <w:r w:rsidR="00D735CC">
        <w:t xml:space="preserve">requirement </w:t>
      </w:r>
      <w:r w:rsidR="00841A70">
        <w:t>may be</w:t>
      </w:r>
      <w:r w:rsidR="00D735CC">
        <w:t xml:space="preserve"> deployed closer </w:t>
      </w:r>
      <w:r w:rsidR="00AC32BB">
        <w:t xml:space="preserve">to </w:t>
      </w:r>
      <w:r w:rsidR="00D735CC">
        <w:t xml:space="preserve">the start of the Real Time Balancing Market but </w:t>
      </w:r>
      <w:r w:rsidR="00841A70">
        <w:t xml:space="preserve">is </w:t>
      </w:r>
      <w:r w:rsidR="006F053B">
        <w:t xml:space="preserve">issued </w:t>
      </w:r>
      <w:r w:rsidR="00841A70">
        <w:t>prior to the Day Ahead Market</w:t>
      </w:r>
      <w:r w:rsidR="000A65A9">
        <w:t xml:space="preserve">. </w:t>
      </w:r>
      <w:r w:rsidR="00133AF1">
        <w:t xml:space="preserve"> </w:t>
      </w:r>
      <w:r w:rsidR="00F37660">
        <w:t xml:space="preserve">For </w:t>
      </w:r>
      <w:r w:rsidR="002759F0">
        <w:t xml:space="preserve">WRAP holdback </w:t>
      </w:r>
      <w:r w:rsidR="00681EBB">
        <w:t xml:space="preserve">that </w:t>
      </w:r>
      <w:r w:rsidR="00B1516E">
        <w:t xml:space="preserve">has a </w:t>
      </w:r>
      <w:r w:rsidR="00681EBB">
        <w:t>source or</w:t>
      </w:r>
      <w:r w:rsidR="00B1516E">
        <w:t xml:space="preserve"> a</w:t>
      </w:r>
      <w:r w:rsidR="00681EBB">
        <w:t xml:space="preserve"> sink external to the Markets+ footprint</w:t>
      </w:r>
      <w:r w:rsidR="00EF5830">
        <w:t>,</w:t>
      </w:r>
      <w:r w:rsidR="00045833">
        <w:t xml:space="preserve"> the holdback quantity is equal to the amount of Energy deployed</w:t>
      </w:r>
      <w:r w:rsidR="00F3715F">
        <w:t xml:space="preserve"> </w:t>
      </w:r>
      <w:r w:rsidR="007F4424">
        <w:t>for the Operating Hour</w:t>
      </w:r>
      <w:r w:rsidR="00EF5830">
        <w:t xml:space="preserve"> between the parties as represented by a</w:t>
      </w:r>
      <w:r w:rsidR="00133AF1">
        <w:t xml:space="preserve"> </w:t>
      </w:r>
      <w:r w:rsidR="00A83B7B">
        <w:t>confirmed e</w:t>
      </w:r>
      <w:r w:rsidR="00EF5830">
        <w:t>tag</w:t>
      </w:r>
      <w:bookmarkStart w:id="4" w:name="_Hlk171239516"/>
      <w:r w:rsidR="00DA57AD">
        <w:t xml:space="preserve">;   </w:t>
      </w:r>
      <w:r w:rsidR="00C87B9B">
        <w:t>i</w:t>
      </w:r>
      <w:r w:rsidR="00A83B7B">
        <w:t>f the MW Qty on the e-tag is less than the confirmed MW Qty, the MW Qty on the e-tag will be used.</w:t>
      </w:r>
      <w:r w:rsidR="00265173">
        <w:t xml:space="preserve">  </w:t>
      </w:r>
      <w:r w:rsidR="001C5EEF">
        <w:t>T</w:t>
      </w:r>
      <w:r w:rsidR="00E1675C">
        <w:t xml:space="preserve">his data will be provided by the Market Participant, including any </w:t>
      </w:r>
      <w:r w:rsidR="00E1675C">
        <w:lastRenderedPageBreak/>
        <w:t>WRAP Operations Program Hourly Holdback Requirement that is converted to an energy deployment on the Operating Day</w:t>
      </w:r>
      <w:r w:rsidR="00D36D84">
        <w:t>.</w:t>
      </w:r>
      <w:r w:rsidR="00B60DB2">
        <w:t xml:space="preserve"> </w:t>
      </w:r>
    </w:p>
    <w:bookmarkEnd w:id="4"/>
    <w:p w14:paraId="303AE1B1" w14:textId="3B0E56B2" w:rsidR="61B0BE41" w:rsidRPr="001F4888" w:rsidRDefault="50DD8025" w:rsidP="007673E4">
      <w:pPr>
        <w:pStyle w:val="ParaText"/>
        <w:numPr>
          <w:ilvl w:val="0"/>
          <w:numId w:val="13"/>
        </w:numPr>
        <w:spacing w:before="120"/>
        <w:ind w:left="1260" w:hanging="540"/>
        <w:rPr>
          <w:szCs w:val="24"/>
        </w:rPr>
      </w:pPr>
      <w:r w:rsidRPr="001F4888">
        <w:rPr>
          <w:szCs w:val="24"/>
        </w:rPr>
        <w:t>Net Position.  The sum of each Market Participant</w:t>
      </w:r>
      <w:r w:rsidR="00CA4BCC" w:rsidRPr="001F4888">
        <w:rPr>
          <w:szCs w:val="24"/>
        </w:rPr>
        <w:t>’</w:t>
      </w:r>
      <w:r w:rsidRPr="001F4888">
        <w:rPr>
          <w:szCs w:val="24"/>
        </w:rPr>
        <w:t xml:space="preserve">s </w:t>
      </w:r>
      <w:r w:rsidR="00012C33" w:rsidRPr="001F4888">
        <w:rPr>
          <w:szCs w:val="24"/>
        </w:rPr>
        <w:t xml:space="preserve">power purchases and sales </w:t>
      </w:r>
      <w:r w:rsidRPr="001F4888">
        <w:rPr>
          <w:szCs w:val="24"/>
        </w:rPr>
        <w:t xml:space="preserve">Contracts and Transfers as represented by </w:t>
      </w:r>
      <w:r w:rsidR="00F76C46" w:rsidRPr="001F4888">
        <w:rPr>
          <w:szCs w:val="24"/>
        </w:rPr>
        <w:t xml:space="preserve">qualifying </w:t>
      </w:r>
      <w:r w:rsidRPr="001F4888">
        <w:rPr>
          <w:szCs w:val="24"/>
        </w:rPr>
        <w:t>e-tags</w:t>
      </w:r>
      <w:r w:rsidR="00CD3779">
        <w:rPr>
          <w:szCs w:val="24"/>
        </w:rPr>
        <w:t xml:space="preserve"> or other established </w:t>
      </w:r>
      <w:r w:rsidR="00A85BAB">
        <w:rPr>
          <w:szCs w:val="24"/>
        </w:rPr>
        <w:t>process of communication.</w:t>
      </w:r>
      <w:r w:rsidRPr="001F4888">
        <w:rPr>
          <w:szCs w:val="24"/>
        </w:rPr>
        <w:t xml:space="preserve"> </w:t>
      </w:r>
      <w:r w:rsidR="00831692">
        <w:rPr>
          <w:szCs w:val="24"/>
        </w:rPr>
        <w:t>T</w:t>
      </w:r>
      <w:r w:rsidRPr="001F4888">
        <w:rPr>
          <w:szCs w:val="24"/>
        </w:rPr>
        <w:t xml:space="preserve">his data will be provided by the </w:t>
      </w:r>
      <w:r w:rsidR="0DD5E7E3" w:rsidRPr="001F4888">
        <w:rPr>
          <w:szCs w:val="24"/>
        </w:rPr>
        <w:t xml:space="preserve">Market Participant. </w:t>
      </w:r>
      <w:r w:rsidR="004E7F27">
        <w:rPr>
          <w:szCs w:val="24"/>
        </w:rPr>
        <w:t xml:space="preserve">The net position includes </w:t>
      </w:r>
      <w:r w:rsidR="009F380C">
        <w:rPr>
          <w:szCs w:val="24"/>
        </w:rPr>
        <w:t>High Priority Transaction</w:t>
      </w:r>
      <w:r w:rsidR="004E7F27">
        <w:rPr>
          <w:szCs w:val="24"/>
        </w:rPr>
        <w:t xml:space="preserve">s representing interchange </w:t>
      </w:r>
      <w:r w:rsidR="00826754">
        <w:rPr>
          <w:szCs w:val="24"/>
        </w:rPr>
        <w:t>import transactions and export transactions</w:t>
      </w:r>
      <w:r w:rsidR="004E7F27">
        <w:rPr>
          <w:szCs w:val="24"/>
        </w:rPr>
        <w:t xml:space="preserve"> from the Markets + </w:t>
      </w:r>
      <w:r w:rsidR="005D3E55">
        <w:rPr>
          <w:szCs w:val="24"/>
        </w:rPr>
        <w:t>F</w:t>
      </w:r>
      <w:r w:rsidR="004E7F27">
        <w:rPr>
          <w:szCs w:val="24"/>
        </w:rPr>
        <w:t xml:space="preserve">ootprint. </w:t>
      </w:r>
      <w:r w:rsidR="00352C16">
        <w:rPr>
          <w:szCs w:val="24"/>
        </w:rPr>
        <w:t>If a Market Participant wishes to include a</w:t>
      </w:r>
      <w:r w:rsidR="0079502F">
        <w:rPr>
          <w:szCs w:val="24"/>
        </w:rPr>
        <w:t xml:space="preserve"> </w:t>
      </w:r>
      <w:r w:rsidR="009F380C">
        <w:rPr>
          <w:szCs w:val="24"/>
        </w:rPr>
        <w:t>High Priority Transaction</w:t>
      </w:r>
      <w:r w:rsidR="00C83086">
        <w:rPr>
          <w:szCs w:val="24"/>
        </w:rPr>
        <w:t xml:space="preserve"> in </w:t>
      </w:r>
      <w:r w:rsidR="00352C16">
        <w:rPr>
          <w:szCs w:val="24"/>
        </w:rPr>
        <w:t>its net position</w:t>
      </w:r>
      <w:r w:rsidR="0079502F">
        <w:rPr>
          <w:szCs w:val="24"/>
        </w:rPr>
        <w:t xml:space="preserve">, </w:t>
      </w:r>
      <w:r w:rsidR="00352C16">
        <w:rPr>
          <w:szCs w:val="24"/>
        </w:rPr>
        <w:t>that transaction</w:t>
      </w:r>
      <w:r w:rsidR="0079502F">
        <w:rPr>
          <w:szCs w:val="24"/>
        </w:rPr>
        <w:t xml:space="preserve"> must meet the requirements </w:t>
      </w:r>
      <w:r w:rsidR="00662B6E">
        <w:rPr>
          <w:szCs w:val="24"/>
        </w:rPr>
        <w:t>detailed in Section [High Priority Transactions].</w:t>
      </w:r>
      <w:r w:rsidR="0048206C">
        <w:rPr>
          <w:szCs w:val="24"/>
        </w:rPr>
        <w:t xml:space="preserve">  </w:t>
      </w:r>
      <w:r w:rsidR="001C5EEF">
        <w:rPr>
          <w:szCs w:val="24"/>
        </w:rPr>
        <w:t>For clarity, any energy deployed via the WRAP holdback will not count towards the Net Position.</w:t>
      </w:r>
      <w:r w:rsidR="000C216C">
        <w:rPr>
          <w:szCs w:val="24"/>
        </w:rPr>
        <w:t xml:space="preserve"> </w:t>
      </w:r>
      <w:r w:rsidR="005D14B4">
        <w:rPr>
          <w:szCs w:val="24"/>
        </w:rPr>
        <w:t xml:space="preserve"> </w:t>
      </w:r>
      <w:r w:rsidR="000C216C">
        <w:rPr>
          <w:szCs w:val="24"/>
        </w:rPr>
        <w:t>High Priority Transactions that are WRAP holdback</w:t>
      </w:r>
      <w:r w:rsidR="004348ED">
        <w:rPr>
          <w:szCs w:val="24"/>
        </w:rPr>
        <w:t xml:space="preserve">, or energy </w:t>
      </w:r>
      <w:r w:rsidR="0077241B">
        <w:rPr>
          <w:szCs w:val="24"/>
        </w:rPr>
        <w:t xml:space="preserve">deployed under the WRAP Operations program </w:t>
      </w:r>
      <w:r w:rsidR="000C216C">
        <w:rPr>
          <w:szCs w:val="24"/>
        </w:rPr>
        <w:t xml:space="preserve">are not considered </w:t>
      </w:r>
      <w:r w:rsidR="0077241B">
        <w:rPr>
          <w:szCs w:val="24"/>
        </w:rPr>
        <w:t>N</w:t>
      </w:r>
      <w:r w:rsidR="000C216C">
        <w:rPr>
          <w:szCs w:val="24"/>
        </w:rPr>
        <w:t xml:space="preserve">et </w:t>
      </w:r>
      <w:r w:rsidR="0077241B">
        <w:rPr>
          <w:szCs w:val="24"/>
        </w:rPr>
        <w:t>P</w:t>
      </w:r>
      <w:r w:rsidR="000C216C">
        <w:rPr>
          <w:szCs w:val="24"/>
        </w:rPr>
        <w:t>osition and instead are contemplated in (3)</w:t>
      </w:r>
      <w:r w:rsidR="000C0F9B">
        <w:rPr>
          <w:szCs w:val="24"/>
        </w:rPr>
        <w:t xml:space="preserve"> </w:t>
      </w:r>
      <w:r w:rsidR="00CD72CC">
        <w:t xml:space="preserve">WRAP Operations Program Hourly Holdback </w:t>
      </w:r>
      <w:r w:rsidR="000C0F9B">
        <w:rPr>
          <w:szCs w:val="24"/>
        </w:rPr>
        <w:t xml:space="preserve">above.  </w:t>
      </w:r>
      <w:r w:rsidR="001C5EEF">
        <w:rPr>
          <w:szCs w:val="24"/>
        </w:rPr>
        <w:t xml:space="preserve"> </w:t>
      </w:r>
      <w:r w:rsidR="00AA5E3A">
        <w:rPr>
          <w:szCs w:val="24"/>
        </w:rPr>
        <w:t xml:space="preserve"> </w:t>
      </w:r>
    </w:p>
    <w:p w14:paraId="69366DCF" w14:textId="257FDD5B" w:rsidR="4B659214" w:rsidRPr="001F4888" w:rsidRDefault="1B7ED7BE" w:rsidP="007673E4">
      <w:pPr>
        <w:pStyle w:val="ParaText"/>
        <w:numPr>
          <w:ilvl w:val="0"/>
          <w:numId w:val="13"/>
        </w:numPr>
        <w:spacing w:before="120"/>
        <w:ind w:left="1260" w:hanging="540"/>
      </w:pPr>
      <w:r>
        <w:t xml:space="preserve">MSRs </w:t>
      </w:r>
      <w:r w:rsidR="329BECF7">
        <w:t>self-</w:t>
      </w:r>
      <w:r>
        <w:t xml:space="preserve">charge schedule represented hourly in </w:t>
      </w:r>
      <w:r w:rsidR="005B449E">
        <w:t>R</w:t>
      </w:r>
      <w:r>
        <w:t xml:space="preserve">esource </w:t>
      </w:r>
      <w:r w:rsidR="005B449E">
        <w:t>O</w:t>
      </w:r>
      <w:r>
        <w:t>ffer</w:t>
      </w:r>
      <w:r w:rsidR="00E6035C">
        <w:t>.</w:t>
      </w:r>
    </w:p>
    <w:p w14:paraId="266E11F0" w14:textId="3B9ADA98" w:rsidR="004C033E" w:rsidRPr="001F4888" w:rsidRDefault="0024123A" w:rsidP="007673E4">
      <w:pPr>
        <w:pStyle w:val="ParaText"/>
        <w:spacing w:before="120"/>
      </w:pPr>
      <w:r>
        <w:t xml:space="preserve">Day </w:t>
      </w:r>
      <w:r w:rsidR="00061A22">
        <w:t>A</w:t>
      </w:r>
      <w:r>
        <w:t xml:space="preserve">head </w:t>
      </w:r>
      <w:r w:rsidR="00061A22">
        <w:t>M</w:t>
      </w:r>
      <w:r>
        <w:t xml:space="preserve">ust </w:t>
      </w:r>
      <w:r w:rsidR="00061A22">
        <w:t>O</w:t>
      </w:r>
      <w:r>
        <w:t xml:space="preserve">ffer </w:t>
      </w:r>
      <w:r w:rsidR="00781802">
        <w:t xml:space="preserve">Obligation </w:t>
      </w:r>
      <w:r w:rsidR="00F76C46">
        <w:t>a</w:t>
      </w:r>
      <w:r w:rsidR="009B623B">
        <w:t>s</w:t>
      </w:r>
      <w:r w:rsidR="00F76C46">
        <w:t xml:space="preserve"> summarized in the Table below</w:t>
      </w:r>
      <w:r>
        <w:t>:</w:t>
      </w:r>
    </w:p>
    <w:tbl>
      <w:tblPr>
        <w:tblStyle w:val="TableGrid"/>
        <w:tblW w:w="8005" w:type="dxa"/>
        <w:tblInd w:w="1530" w:type="dxa"/>
        <w:tblLayout w:type="fixed"/>
        <w:tblLook w:val="06A0" w:firstRow="1" w:lastRow="0" w:firstColumn="1" w:lastColumn="0" w:noHBand="1" w:noVBand="1"/>
      </w:tblPr>
      <w:tblGrid>
        <w:gridCol w:w="520"/>
        <w:gridCol w:w="3982"/>
        <w:gridCol w:w="3492"/>
        <w:gridCol w:w="11"/>
      </w:tblGrid>
      <w:tr w:rsidR="00ED0207" w:rsidRPr="001F4888" w14:paraId="09E50FAF" w14:textId="77777777" w:rsidTr="00B26619">
        <w:trPr>
          <w:trHeight w:val="306"/>
        </w:trPr>
        <w:tc>
          <w:tcPr>
            <w:tcW w:w="520" w:type="dxa"/>
          </w:tcPr>
          <w:p w14:paraId="3F2DDF92" w14:textId="77777777" w:rsidR="00566FD4" w:rsidRPr="001F4888" w:rsidRDefault="00566FD4" w:rsidP="007673E4">
            <w:pPr>
              <w:spacing w:before="120"/>
              <w:rPr>
                <w:szCs w:val="24"/>
              </w:rPr>
            </w:pPr>
          </w:p>
        </w:tc>
        <w:tc>
          <w:tcPr>
            <w:tcW w:w="3982" w:type="dxa"/>
          </w:tcPr>
          <w:p w14:paraId="5DE6B350" w14:textId="5787A075" w:rsidR="00566FD4" w:rsidRPr="001F4888" w:rsidRDefault="00566FD4" w:rsidP="007673E4">
            <w:pPr>
              <w:spacing w:before="120"/>
              <w:rPr>
                <w:szCs w:val="24"/>
              </w:rPr>
            </w:pPr>
            <w:r>
              <w:rPr>
                <w:szCs w:val="24"/>
              </w:rPr>
              <w:t>Day-Ahead Must Offer Components</w:t>
            </w:r>
          </w:p>
        </w:tc>
        <w:tc>
          <w:tcPr>
            <w:tcW w:w="3503" w:type="dxa"/>
            <w:gridSpan w:val="2"/>
          </w:tcPr>
          <w:p w14:paraId="7679E4A4" w14:textId="7D195136" w:rsidR="00566FD4" w:rsidRPr="001F4888" w:rsidRDefault="00566FD4" w:rsidP="007673E4">
            <w:pPr>
              <w:spacing w:before="120"/>
              <w:rPr>
                <w:szCs w:val="24"/>
              </w:rPr>
            </w:pPr>
            <w:r>
              <w:rPr>
                <w:szCs w:val="24"/>
              </w:rPr>
              <w:t xml:space="preserve">Hourly MW Amount </w:t>
            </w:r>
          </w:p>
        </w:tc>
      </w:tr>
      <w:tr w:rsidR="3C01A5D3" w:rsidRPr="001F4888" w14:paraId="2DF66B63" w14:textId="77777777" w:rsidTr="00B26619">
        <w:trPr>
          <w:gridAfter w:val="1"/>
          <w:wAfter w:w="11" w:type="dxa"/>
          <w:trHeight w:val="306"/>
        </w:trPr>
        <w:tc>
          <w:tcPr>
            <w:tcW w:w="520" w:type="dxa"/>
          </w:tcPr>
          <w:p w14:paraId="51BC16C3" w14:textId="1943499B" w:rsidR="79513809" w:rsidRPr="001F4888" w:rsidRDefault="79513809" w:rsidP="007673E4">
            <w:pPr>
              <w:spacing w:before="120"/>
              <w:rPr>
                <w:szCs w:val="24"/>
              </w:rPr>
            </w:pPr>
            <w:r w:rsidRPr="001F4888">
              <w:rPr>
                <w:szCs w:val="24"/>
              </w:rPr>
              <w:t>1</w:t>
            </w:r>
          </w:p>
        </w:tc>
        <w:tc>
          <w:tcPr>
            <w:tcW w:w="3982" w:type="dxa"/>
          </w:tcPr>
          <w:p w14:paraId="4F0AAF7A" w14:textId="796823DB" w:rsidR="79513809" w:rsidRPr="001F4888" w:rsidRDefault="79513809" w:rsidP="007673E4">
            <w:pPr>
              <w:spacing w:before="120"/>
              <w:rPr>
                <w:szCs w:val="24"/>
              </w:rPr>
            </w:pPr>
            <w:r w:rsidRPr="001F4888">
              <w:rPr>
                <w:szCs w:val="24"/>
              </w:rPr>
              <w:t xml:space="preserve">Hourly </w:t>
            </w:r>
            <w:r w:rsidR="00E75B9B" w:rsidRPr="001F4888">
              <w:rPr>
                <w:szCs w:val="24"/>
              </w:rPr>
              <w:t>Mid-Term Load Forecast</w:t>
            </w:r>
            <w:r w:rsidRPr="001F4888">
              <w:rPr>
                <w:szCs w:val="24"/>
              </w:rPr>
              <w:t xml:space="preserve"> </w:t>
            </w:r>
          </w:p>
        </w:tc>
        <w:tc>
          <w:tcPr>
            <w:tcW w:w="3492" w:type="dxa"/>
          </w:tcPr>
          <w:p w14:paraId="7CD416BE" w14:textId="2BE38B8C" w:rsidR="3C01A5D3" w:rsidRPr="001F4888" w:rsidRDefault="3C01A5D3" w:rsidP="007673E4">
            <w:pPr>
              <w:spacing w:before="120"/>
              <w:rPr>
                <w:szCs w:val="24"/>
              </w:rPr>
            </w:pPr>
          </w:p>
        </w:tc>
      </w:tr>
      <w:tr w:rsidR="3C01A5D3" w:rsidRPr="001F4888" w14:paraId="086DB2C2" w14:textId="77777777" w:rsidTr="00B26619">
        <w:trPr>
          <w:gridAfter w:val="1"/>
          <w:wAfter w:w="11" w:type="dxa"/>
          <w:trHeight w:val="306"/>
        </w:trPr>
        <w:tc>
          <w:tcPr>
            <w:tcW w:w="520" w:type="dxa"/>
          </w:tcPr>
          <w:p w14:paraId="58C21378" w14:textId="74979A88" w:rsidR="79513809" w:rsidRPr="001F4888" w:rsidRDefault="79513809" w:rsidP="007673E4">
            <w:pPr>
              <w:spacing w:before="120"/>
              <w:rPr>
                <w:szCs w:val="24"/>
              </w:rPr>
            </w:pPr>
            <w:r w:rsidRPr="001F4888">
              <w:rPr>
                <w:szCs w:val="24"/>
              </w:rPr>
              <w:t>2</w:t>
            </w:r>
          </w:p>
        </w:tc>
        <w:tc>
          <w:tcPr>
            <w:tcW w:w="3982" w:type="dxa"/>
          </w:tcPr>
          <w:p w14:paraId="6D0B2C11" w14:textId="2B913CBE" w:rsidR="5CA21668" w:rsidRPr="001F4888" w:rsidRDefault="5CA21668" w:rsidP="007673E4">
            <w:pPr>
              <w:spacing w:before="120"/>
              <w:rPr>
                <w:szCs w:val="24"/>
              </w:rPr>
            </w:pPr>
            <w:r w:rsidRPr="001F4888">
              <w:rPr>
                <w:szCs w:val="24"/>
              </w:rPr>
              <w:t xml:space="preserve">Hourly </w:t>
            </w:r>
            <w:r w:rsidR="79513809" w:rsidRPr="001F4888">
              <w:rPr>
                <w:szCs w:val="24"/>
              </w:rPr>
              <w:t>Flex</w:t>
            </w:r>
            <w:r w:rsidR="008534E0" w:rsidRPr="001F4888">
              <w:rPr>
                <w:szCs w:val="24"/>
              </w:rPr>
              <w:t>ibility</w:t>
            </w:r>
            <w:r w:rsidR="79513809" w:rsidRPr="001F4888">
              <w:rPr>
                <w:szCs w:val="24"/>
              </w:rPr>
              <w:t xml:space="preserve"> Reserve </w:t>
            </w:r>
            <w:r w:rsidR="00E75B9B" w:rsidRPr="001F4888">
              <w:rPr>
                <w:szCs w:val="24"/>
              </w:rPr>
              <w:t>Products obligations.</w:t>
            </w:r>
            <w:r w:rsidR="79513809" w:rsidRPr="001F4888">
              <w:rPr>
                <w:szCs w:val="24"/>
              </w:rPr>
              <w:t xml:space="preserve">  </w:t>
            </w:r>
          </w:p>
        </w:tc>
        <w:tc>
          <w:tcPr>
            <w:tcW w:w="3492" w:type="dxa"/>
          </w:tcPr>
          <w:p w14:paraId="134F7D24" w14:textId="0A2CD9D1" w:rsidR="3C01A5D3" w:rsidRPr="001F4888" w:rsidRDefault="3C01A5D3" w:rsidP="007673E4">
            <w:pPr>
              <w:spacing w:before="120"/>
              <w:rPr>
                <w:szCs w:val="24"/>
              </w:rPr>
            </w:pPr>
          </w:p>
        </w:tc>
      </w:tr>
      <w:tr w:rsidR="3C01A5D3" w:rsidRPr="001F4888" w14:paraId="5454F498" w14:textId="77777777" w:rsidTr="00B26619">
        <w:trPr>
          <w:gridAfter w:val="1"/>
          <w:wAfter w:w="11" w:type="dxa"/>
          <w:trHeight w:val="306"/>
        </w:trPr>
        <w:tc>
          <w:tcPr>
            <w:tcW w:w="520" w:type="dxa"/>
          </w:tcPr>
          <w:p w14:paraId="38D74AAF" w14:textId="2F88D143" w:rsidR="79513809" w:rsidRPr="001F4888" w:rsidRDefault="79513809" w:rsidP="007673E4">
            <w:pPr>
              <w:spacing w:before="120"/>
              <w:rPr>
                <w:szCs w:val="24"/>
              </w:rPr>
            </w:pPr>
            <w:r w:rsidRPr="001F4888">
              <w:rPr>
                <w:szCs w:val="24"/>
              </w:rPr>
              <w:t>3</w:t>
            </w:r>
          </w:p>
        </w:tc>
        <w:tc>
          <w:tcPr>
            <w:tcW w:w="3982" w:type="dxa"/>
          </w:tcPr>
          <w:p w14:paraId="73B7B50B" w14:textId="26C5EA6C" w:rsidR="2AFF0EEE" w:rsidRPr="001F4888" w:rsidRDefault="2AFF0EEE" w:rsidP="007673E4">
            <w:pPr>
              <w:spacing w:before="120"/>
              <w:rPr>
                <w:szCs w:val="24"/>
              </w:rPr>
            </w:pPr>
            <w:r w:rsidRPr="001F4888">
              <w:rPr>
                <w:szCs w:val="24"/>
              </w:rPr>
              <w:t xml:space="preserve">Hourly </w:t>
            </w:r>
            <w:r w:rsidR="79513809" w:rsidRPr="001F4888">
              <w:rPr>
                <w:szCs w:val="24"/>
              </w:rPr>
              <w:t xml:space="preserve">WRAP Operations Holdback </w:t>
            </w:r>
          </w:p>
        </w:tc>
        <w:tc>
          <w:tcPr>
            <w:tcW w:w="3492" w:type="dxa"/>
          </w:tcPr>
          <w:p w14:paraId="0F3AF020" w14:textId="0A04A029" w:rsidR="3C01A5D3" w:rsidRPr="001F4888" w:rsidRDefault="3C01A5D3" w:rsidP="007673E4">
            <w:pPr>
              <w:spacing w:before="120"/>
              <w:rPr>
                <w:szCs w:val="24"/>
              </w:rPr>
            </w:pPr>
          </w:p>
        </w:tc>
      </w:tr>
      <w:tr w:rsidR="3C01A5D3" w:rsidRPr="001F4888" w14:paraId="7A245ABF" w14:textId="77777777" w:rsidTr="00B26619">
        <w:trPr>
          <w:gridAfter w:val="1"/>
          <w:wAfter w:w="11" w:type="dxa"/>
          <w:trHeight w:val="306"/>
        </w:trPr>
        <w:tc>
          <w:tcPr>
            <w:tcW w:w="520" w:type="dxa"/>
          </w:tcPr>
          <w:p w14:paraId="4AE396A5" w14:textId="181B4E63" w:rsidR="79513809" w:rsidRPr="001F4888" w:rsidRDefault="79513809" w:rsidP="007673E4">
            <w:pPr>
              <w:spacing w:before="120"/>
              <w:rPr>
                <w:szCs w:val="24"/>
              </w:rPr>
            </w:pPr>
            <w:r w:rsidRPr="001F4888">
              <w:rPr>
                <w:szCs w:val="24"/>
              </w:rPr>
              <w:t>4</w:t>
            </w:r>
          </w:p>
        </w:tc>
        <w:tc>
          <w:tcPr>
            <w:tcW w:w="3982" w:type="dxa"/>
          </w:tcPr>
          <w:p w14:paraId="122533D9" w14:textId="43387A8A" w:rsidR="4977D654" w:rsidRPr="001F4888" w:rsidRDefault="4977D654" w:rsidP="007673E4">
            <w:pPr>
              <w:spacing w:before="120"/>
              <w:rPr>
                <w:szCs w:val="24"/>
              </w:rPr>
            </w:pPr>
            <w:r w:rsidRPr="001F4888">
              <w:rPr>
                <w:szCs w:val="24"/>
              </w:rPr>
              <w:t xml:space="preserve">Hourly </w:t>
            </w:r>
            <w:r w:rsidR="79513809" w:rsidRPr="001F4888">
              <w:rPr>
                <w:szCs w:val="24"/>
              </w:rPr>
              <w:t xml:space="preserve">Net Position </w:t>
            </w:r>
          </w:p>
        </w:tc>
        <w:tc>
          <w:tcPr>
            <w:tcW w:w="3492" w:type="dxa"/>
          </w:tcPr>
          <w:p w14:paraId="0C1BE01B" w14:textId="0A2CD9D1" w:rsidR="3C01A5D3" w:rsidRPr="001F4888" w:rsidRDefault="3C01A5D3" w:rsidP="007673E4">
            <w:pPr>
              <w:spacing w:before="120"/>
              <w:rPr>
                <w:szCs w:val="24"/>
              </w:rPr>
            </w:pPr>
          </w:p>
        </w:tc>
      </w:tr>
      <w:tr w:rsidR="3C01A5D3" w:rsidRPr="001F4888" w14:paraId="59A2C48C" w14:textId="77777777" w:rsidTr="00B26619">
        <w:trPr>
          <w:gridAfter w:val="1"/>
          <w:wAfter w:w="11" w:type="dxa"/>
          <w:trHeight w:val="306"/>
        </w:trPr>
        <w:tc>
          <w:tcPr>
            <w:tcW w:w="520" w:type="dxa"/>
          </w:tcPr>
          <w:p w14:paraId="27A12F69" w14:textId="2D6F10CD" w:rsidR="79513809" w:rsidRPr="001F4888" w:rsidRDefault="79513809" w:rsidP="007673E4">
            <w:pPr>
              <w:spacing w:before="120"/>
              <w:rPr>
                <w:szCs w:val="24"/>
              </w:rPr>
            </w:pPr>
            <w:r w:rsidRPr="001F4888">
              <w:rPr>
                <w:szCs w:val="24"/>
              </w:rPr>
              <w:t>5</w:t>
            </w:r>
          </w:p>
        </w:tc>
        <w:tc>
          <w:tcPr>
            <w:tcW w:w="3982" w:type="dxa"/>
          </w:tcPr>
          <w:p w14:paraId="2A5B342D" w14:textId="422DE6C4" w:rsidR="11C65B8C" w:rsidRPr="001F4888" w:rsidRDefault="11C65B8C" w:rsidP="007673E4">
            <w:pPr>
              <w:spacing w:before="120"/>
              <w:rPr>
                <w:szCs w:val="24"/>
              </w:rPr>
            </w:pPr>
            <w:r w:rsidRPr="001F4888">
              <w:rPr>
                <w:szCs w:val="24"/>
              </w:rPr>
              <w:t xml:space="preserve">Hourly </w:t>
            </w:r>
            <w:r w:rsidR="79513809" w:rsidRPr="001F4888">
              <w:rPr>
                <w:szCs w:val="24"/>
              </w:rPr>
              <w:t xml:space="preserve">MSR Self Charge </w:t>
            </w:r>
          </w:p>
        </w:tc>
        <w:tc>
          <w:tcPr>
            <w:tcW w:w="3492" w:type="dxa"/>
          </w:tcPr>
          <w:p w14:paraId="705D898F" w14:textId="356DCA1C" w:rsidR="3C01A5D3" w:rsidRPr="001F4888" w:rsidRDefault="3C01A5D3" w:rsidP="007673E4">
            <w:pPr>
              <w:spacing w:before="120"/>
              <w:rPr>
                <w:szCs w:val="24"/>
              </w:rPr>
            </w:pPr>
          </w:p>
        </w:tc>
      </w:tr>
      <w:tr w:rsidR="3C01A5D3" w:rsidRPr="001F4888" w14:paraId="3F460526" w14:textId="77777777" w:rsidTr="00B26619">
        <w:trPr>
          <w:gridAfter w:val="1"/>
          <w:wAfter w:w="11" w:type="dxa"/>
          <w:trHeight w:val="306"/>
        </w:trPr>
        <w:tc>
          <w:tcPr>
            <w:tcW w:w="520" w:type="dxa"/>
          </w:tcPr>
          <w:p w14:paraId="7658C136" w14:textId="497C35A7" w:rsidR="3C01A5D3" w:rsidRPr="001F4888" w:rsidRDefault="3C01A5D3" w:rsidP="007673E4">
            <w:pPr>
              <w:spacing w:before="120"/>
              <w:rPr>
                <w:szCs w:val="24"/>
              </w:rPr>
            </w:pPr>
          </w:p>
        </w:tc>
        <w:tc>
          <w:tcPr>
            <w:tcW w:w="3982" w:type="dxa"/>
          </w:tcPr>
          <w:p w14:paraId="6B84AA40" w14:textId="1A7E9228" w:rsidR="79513809" w:rsidRPr="001F4888" w:rsidRDefault="5128F08F" w:rsidP="007673E4">
            <w:pPr>
              <w:spacing w:before="120"/>
              <w:rPr>
                <w:szCs w:val="24"/>
              </w:rPr>
            </w:pPr>
            <w:r w:rsidRPr="001F4888">
              <w:rPr>
                <w:szCs w:val="24"/>
              </w:rPr>
              <w:t xml:space="preserve">Minimum Required </w:t>
            </w:r>
            <w:r w:rsidR="439E1BFF" w:rsidRPr="001F4888">
              <w:rPr>
                <w:szCs w:val="24"/>
              </w:rPr>
              <w:t xml:space="preserve">Resource </w:t>
            </w:r>
            <w:r w:rsidR="2D5ED2E3" w:rsidRPr="001F4888">
              <w:rPr>
                <w:szCs w:val="24"/>
              </w:rPr>
              <w:t>c</w:t>
            </w:r>
            <w:r w:rsidR="439E1BFF" w:rsidRPr="001F4888">
              <w:rPr>
                <w:szCs w:val="24"/>
              </w:rPr>
              <w:t xml:space="preserve">apacity (SUM of </w:t>
            </w:r>
            <w:r w:rsidR="008D3704">
              <w:rPr>
                <w:szCs w:val="24"/>
              </w:rPr>
              <w:t>1.4.1 A (</w:t>
            </w:r>
            <w:r w:rsidR="439E1BFF" w:rsidRPr="001F4888">
              <w:rPr>
                <w:szCs w:val="24"/>
              </w:rPr>
              <w:t>1</w:t>
            </w:r>
            <w:r w:rsidR="008D3704">
              <w:rPr>
                <w:szCs w:val="24"/>
              </w:rPr>
              <w:t>-</w:t>
            </w:r>
            <w:r w:rsidR="439E1BFF" w:rsidRPr="001F4888">
              <w:rPr>
                <w:szCs w:val="24"/>
              </w:rPr>
              <w:t>5) =</w:t>
            </w:r>
          </w:p>
        </w:tc>
        <w:tc>
          <w:tcPr>
            <w:tcW w:w="3492" w:type="dxa"/>
          </w:tcPr>
          <w:p w14:paraId="50A53978" w14:textId="698CC49D" w:rsidR="3C01A5D3" w:rsidRPr="001F4888" w:rsidRDefault="3C01A5D3" w:rsidP="007673E4">
            <w:pPr>
              <w:spacing w:before="120"/>
              <w:rPr>
                <w:szCs w:val="24"/>
              </w:rPr>
            </w:pPr>
          </w:p>
        </w:tc>
      </w:tr>
    </w:tbl>
    <w:p w14:paraId="31695DAB" w14:textId="22E3C760" w:rsidR="5A4FE43E" w:rsidRPr="001F4888" w:rsidRDefault="5A4FE43E" w:rsidP="007673E4">
      <w:pPr>
        <w:spacing w:before="120"/>
        <w:rPr>
          <w:szCs w:val="24"/>
        </w:rPr>
      </w:pPr>
    </w:p>
    <w:p w14:paraId="17290E1C" w14:textId="6A0CEB18" w:rsidR="00387A5F" w:rsidRDefault="00B722DC" w:rsidP="007673E4">
      <w:pPr>
        <w:pStyle w:val="ParaText"/>
        <w:numPr>
          <w:ilvl w:val="0"/>
          <w:numId w:val="17"/>
        </w:numPr>
        <w:spacing w:before="120"/>
        <w:ind w:left="720" w:hanging="720"/>
      </w:pPr>
      <w:r>
        <w:t>Day Ahead Must Offer Ceiling</w:t>
      </w:r>
      <w:r w:rsidR="00957C52">
        <w:t>,</w:t>
      </w:r>
      <w:r w:rsidR="000C6C27">
        <w:t xml:space="preserve"> Binding Season</w:t>
      </w:r>
      <w:r w:rsidR="00957C52">
        <w:t>:</w:t>
      </w:r>
      <w:r w:rsidR="2839DC92">
        <w:t xml:space="preserve"> </w:t>
      </w:r>
      <w:r w:rsidR="269F3AAD">
        <w:t>Each M</w:t>
      </w:r>
      <w:r w:rsidR="454ECF3D">
        <w:t xml:space="preserve">arket </w:t>
      </w:r>
      <w:r w:rsidR="269F3AAD">
        <w:t>P</w:t>
      </w:r>
      <w:r w:rsidR="21B7C247">
        <w:t>articipant</w:t>
      </w:r>
      <w:r w:rsidR="269F3AAD">
        <w:t xml:space="preserve"> is required to offer </w:t>
      </w:r>
      <w:r w:rsidR="46DDE44C">
        <w:t>R</w:t>
      </w:r>
      <w:r w:rsidR="269F3AAD">
        <w:t>esources</w:t>
      </w:r>
      <w:r w:rsidR="0E10122D">
        <w:t xml:space="preserve"> </w:t>
      </w:r>
      <w:r w:rsidR="00C036F6">
        <w:t xml:space="preserve">no greater than </w:t>
      </w:r>
      <w:r w:rsidR="0E10122D">
        <w:t>th</w:t>
      </w:r>
      <w:r w:rsidR="0B68D359">
        <w:t>e</w:t>
      </w:r>
      <w:r w:rsidR="0E10122D">
        <w:t xml:space="preserve"> </w:t>
      </w:r>
      <w:r w:rsidR="2C34AC7C">
        <w:t xml:space="preserve">approved </w:t>
      </w:r>
      <w:r w:rsidR="0E10122D">
        <w:t>Forward Showing</w:t>
      </w:r>
      <w:r w:rsidR="001C087A">
        <w:t xml:space="preserve"> </w:t>
      </w:r>
      <w:r w:rsidR="002F7931">
        <w:t>Capacity Requirement</w:t>
      </w:r>
      <w:r w:rsidR="00F24DFD">
        <w:t xml:space="preserve"> value</w:t>
      </w:r>
      <w:r w:rsidR="00F665FB">
        <w:t xml:space="preserve"> a</w:t>
      </w:r>
      <w:r w:rsidR="0383991F">
        <w:t>s provided by</w:t>
      </w:r>
      <w:r w:rsidR="00F665FB">
        <w:t xml:space="preserve"> </w:t>
      </w:r>
      <w:r w:rsidR="0038635D">
        <w:t>the Market Participant</w:t>
      </w:r>
      <w:r w:rsidR="00DB36E4">
        <w:t>, adjusted as described below</w:t>
      </w:r>
      <w:r w:rsidR="75BEC345">
        <w:t>.</w:t>
      </w:r>
      <w:r w:rsidR="0038635D">
        <w:t xml:space="preserve"> </w:t>
      </w:r>
      <w:r w:rsidR="69FE7040">
        <w:t xml:space="preserve"> </w:t>
      </w:r>
      <w:r w:rsidR="0E10122D">
        <w:t>This value informs the ceiling for the Day Ahead Must Offer</w:t>
      </w:r>
      <w:r w:rsidR="46DDE44C">
        <w:t xml:space="preserve"> </w:t>
      </w:r>
      <w:r w:rsidR="4231123D">
        <w:t xml:space="preserve">and is used to determine the ceiling </w:t>
      </w:r>
      <w:r w:rsidR="009516B5">
        <w:t xml:space="preserve">during </w:t>
      </w:r>
      <w:r w:rsidR="006612B7">
        <w:t xml:space="preserve">the </w:t>
      </w:r>
      <w:r w:rsidR="00C20A95">
        <w:t>B</w:t>
      </w:r>
      <w:r w:rsidR="4231123D">
        <w:t xml:space="preserve">inding </w:t>
      </w:r>
      <w:r w:rsidR="00C20A95">
        <w:t>S</w:t>
      </w:r>
      <w:r w:rsidR="4231123D">
        <w:t>eason</w:t>
      </w:r>
      <w:r w:rsidR="79A29757">
        <w:t xml:space="preserve"> </w:t>
      </w:r>
      <w:r w:rsidR="009516B5">
        <w:t xml:space="preserve">as </w:t>
      </w:r>
      <w:r w:rsidR="79A29757">
        <w:t xml:space="preserve">defined by the </w:t>
      </w:r>
      <w:r w:rsidR="00C20A95">
        <w:t>Resource Adequacy P</w:t>
      </w:r>
      <w:r w:rsidR="79A29757">
        <w:t>rogram.</w:t>
      </w:r>
      <w:r w:rsidR="00737C8A">
        <w:t xml:space="preserve"> </w:t>
      </w:r>
      <w:r w:rsidR="79A29757">
        <w:t xml:space="preserve"> </w:t>
      </w:r>
      <w:r w:rsidR="00737C8A">
        <w:t xml:space="preserve">During the </w:t>
      </w:r>
      <w:r w:rsidR="00C20A95">
        <w:t>B</w:t>
      </w:r>
      <w:r w:rsidR="00737C8A">
        <w:t xml:space="preserve">inding </w:t>
      </w:r>
      <w:r w:rsidR="00C20A95">
        <w:t>S</w:t>
      </w:r>
      <w:r w:rsidR="00737C8A">
        <w:t xml:space="preserve">eason, in the event that the calculation of (A) exceeds (B), the capacity amount </w:t>
      </w:r>
      <w:r w:rsidR="00737C8A">
        <w:lastRenderedPageBreak/>
        <w:t xml:space="preserve">determined under (B) will act as a ceiling on the Market Participant’s </w:t>
      </w:r>
      <w:r w:rsidR="009516B5">
        <w:t>Must Offer Obligation</w:t>
      </w:r>
      <w:r w:rsidR="00737C8A">
        <w:t>, as (B) represents the maximum amount the Market Participant is required to offer to Markets+</w:t>
      </w:r>
      <w:r w:rsidR="008B6334">
        <w:t xml:space="preserve"> during the </w:t>
      </w:r>
      <w:r w:rsidR="004923A5">
        <w:t>Binding Season</w:t>
      </w:r>
      <w:r w:rsidR="00737C8A">
        <w:t>.</w:t>
      </w:r>
      <w:r w:rsidR="00020625">
        <w:t xml:space="preserve"> The Day-Ahead Must Offer Ceiling </w:t>
      </w:r>
      <w:r w:rsidR="00133044">
        <w:t xml:space="preserve">is calculated as </w:t>
      </w:r>
      <w:r w:rsidR="003D0F2C">
        <w:t xml:space="preserve">the sum of the </w:t>
      </w:r>
      <w:r w:rsidR="006A2B4A">
        <w:t>follow</w:t>
      </w:r>
      <w:r w:rsidR="003D0F2C">
        <w:t>ing</w:t>
      </w:r>
      <w:r w:rsidR="006A2B4A">
        <w:t>:</w:t>
      </w:r>
      <w:r w:rsidR="001F1838">
        <w:t xml:space="preserve"> </w:t>
      </w:r>
    </w:p>
    <w:p w14:paraId="76A1BB8A" w14:textId="688392DC" w:rsidR="00C726B6" w:rsidRPr="00C726B6" w:rsidRDefault="21A63F07">
      <w:pPr>
        <w:pStyle w:val="ParaText"/>
        <w:numPr>
          <w:ilvl w:val="0"/>
          <w:numId w:val="34"/>
        </w:numPr>
        <w:spacing w:before="120"/>
        <w:ind w:hanging="540"/>
        <w:rPr>
          <w:szCs w:val="24"/>
        </w:rPr>
      </w:pPr>
      <w:r w:rsidRPr="007A4572">
        <w:rPr>
          <w:szCs w:val="24"/>
        </w:rPr>
        <w:t xml:space="preserve">A Market Participant’s </w:t>
      </w:r>
      <w:r w:rsidR="00141A67" w:rsidRPr="007A4572">
        <w:rPr>
          <w:szCs w:val="24"/>
        </w:rPr>
        <w:t>F</w:t>
      </w:r>
      <w:r w:rsidRPr="007A4572">
        <w:rPr>
          <w:szCs w:val="24"/>
        </w:rPr>
        <w:t xml:space="preserve">orward </w:t>
      </w:r>
      <w:r w:rsidR="00141A67" w:rsidRPr="007A4572">
        <w:rPr>
          <w:szCs w:val="24"/>
        </w:rPr>
        <w:t>S</w:t>
      </w:r>
      <w:r w:rsidRPr="007A4572">
        <w:rPr>
          <w:szCs w:val="24"/>
        </w:rPr>
        <w:t xml:space="preserve">howing </w:t>
      </w:r>
      <w:r w:rsidR="00DA6890" w:rsidRPr="007A4572">
        <w:rPr>
          <w:szCs w:val="24"/>
        </w:rPr>
        <w:t>C</w:t>
      </w:r>
      <w:r w:rsidR="00787DC2" w:rsidRPr="007A4572">
        <w:rPr>
          <w:szCs w:val="24"/>
        </w:rPr>
        <w:t xml:space="preserve">apacity </w:t>
      </w:r>
      <w:r w:rsidR="00141A67" w:rsidRPr="007A4572">
        <w:rPr>
          <w:szCs w:val="24"/>
        </w:rPr>
        <w:t>R</w:t>
      </w:r>
      <w:r w:rsidRPr="007A4572">
        <w:rPr>
          <w:szCs w:val="24"/>
        </w:rPr>
        <w:t xml:space="preserve">equirement is the </w:t>
      </w:r>
      <w:r w:rsidR="00DC7885" w:rsidRPr="007A4572">
        <w:rPr>
          <w:szCs w:val="24"/>
        </w:rPr>
        <w:t xml:space="preserve">amount </w:t>
      </w:r>
      <w:r w:rsidRPr="007A4572">
        <w:rPr>
          <w:szCs w:val="24"/>
        </w:rPr>
        <w:t xml:space="preserve">of capacity required </w:t>
      </w:r>
      <w:r w:rsidR="00C93FB3" w:rsidRPr="007A4572">
        <w:rPr>
          <w:szCs w:val="24"/>
        </w:rPr>
        <w:t xml:space="preserve">for the Market Participant </w:t>
      </w:r>
      <w:r w:rsidRPr="007A4572">
        <w:rPr>
          <w:szCs w:val="24"/>
        </w:rPr>
        <w:t xml:space="preserve">to demonstrate adequacy for the Resource Adequacy Program for each </w:t>
      </w:r>
      <w:r w:rsidR="00787DC2" w:rsidRPr="007A4572">
        <w:rPr>
          <w:szCs w:val="24"/>
        </w:rPr>
        <w:t>Month</w:t>
      </w:r>
      <w:r w:rsidRPr="007A4572">
        <w:rPr>
          <w:szCs w:val="24"/>
        </w:rPr>
        <w:t xml:space="preserve"> during a </w:t>
      </w:r>
      <w:r w:rsidR="006D0942" w:rsidRPr="007A4572">
        <w:rPr>
          <w:szCs w:val="24"/>
        </w:rPr>
        <w:t>B</w:t>
      </w:r>
      <w:r w:rsidRPr="007A4572">
        <w:rPr>
          <w:szCs w:val="24"/>
        </w:rPr>
        <w:t xml:space="preserve">inding </w:t>
      </w:r>
      <w:r w:rsidR="006D0942" w:rsidRPr="007A4572">
        <w:rPr>
          <w:szCs w:val="24"/>
        </w:rPr>
        <w:t>S</w:t>
      </w:r>
      <w:r w:rsidRPr="007A4572">
        <w:rPr>
          <w:szCs w:val="24"/>
        </w:rPr>
        <w:t>eason.</w:t>
      </w:r>
      <w:r w:rsidR="03F51EAD" w:rsidRPr="007A4572">
        <w:rPr>
          <w:szCs w:val="24"/>
        </w:rPr>
        <w:t xml:space="preserve"> </w:t>
      </w:r>
      <w:r w:rsidR="000E374F" w:rsidRPr="007A4572">
        <w:rPr>
          <w:szCs w:val="24"/>
        </w:rPr>
        <w:t xml:space="preserve"> The M</w:t>
      </w:r>
      <w:r w:rsidR="03F51EAD" w:rsidRPr="007A4572">
        <w:rPr>
          <w:szCs w:val="24"/>
        </w:rPr>
        <w:t xml:space="preserve">onthly value serves as the </w:t>
      </w:r>
      <w:r w:rsidR="53194D08" w:rsidRPr="007A4572">
        <w:rPr>
          <w:szCs w:val="24"/>
        </w:rPr>
        <w:t>maximum</w:t>
      </w:r>
      <w:r w:rsidR="03F51EAD" w:rsidRPr="007A4572">
        <w:rPr>
          <w:szCs w:val="24"/>
        </w:rPr>
        <w:t xml:space="preserve"> quantity for the </w:t>
      </w:r>
      <w:r w:rsidR="18B2F626" w:rsidRPr="007A4572">
        <w:rPr>
          <w:szCs w:val="24"/>
        </w:rPr>
        <w:t>relevant</w:t>
      </w:r>
      <w:r w:rsidR="03F51EAD" w:rsidRPr="007A4572">
        <w:rPr>
          <w:szCs w:val="24"/>
        </w:rPr>
        <w:t xml:space="preserve"> Operating Day, within the </w:t>
      </w:r>
      <w:r w:rsidR="325BA34A" w:rsidRPr="007A4572">
        <w:rPr>
          <w:szCs w:val="24"/>
        </w:rPr>
        <w:t>corresponding</w:t>
      </w:r>
      <w:r w:rsidR="53DF3B90" w:rsidRPr="007A4572">
        <w:rPr>
          <w:szCs w:val="24"/>
        </w:rPr>
        <w:t xml:space="preserve"> </w:t>
      </w:r>
      <w:r w:rsidR="03F51EAD" w:rsidRPr="007A4572">
        <w:rPr>
          <w:szCs w:val="24"/>
        </w:rPr>
        <w:t xml:space="preserve">Operating Month. </w:t>
      </w:r>
      <w:r w:rsidR="007A4572">
        <w:t>If a Market Participant does not meet the Forward Showing Capacity Requirement the maximum quantity for the relevant Operating Day</w:t>
      </w:r>
      <w:r w:rsidR="000901D7">
        <w:t xml:space="preserve"> </w:t>
      </w:r>
      <w:r w:rsidR="007A4572">
        <w:t>within the corresponding Operating Month is adjusted down by the deficit capacity amount</w:t>
      </w:r>
      <w:r w:rsidR="006E7B68">
        <w:t xml:space="preserve">. </w:t>
      </w:r>
    </w:p>
    <w:p w14:paraId="3EA1E3F3" w14:textId="347A941C" w:rsidR="00D57577" w:rsidRPr="001F4888" w:rsidRDefault="00C51A16" w:rsidP="009A708E">
      <w:pPr>
        <w:pStyle w:val="ParaText"/>
        <w:numPr>
          <w:ilvl w:val="0"/>
          <w:numId w:val="34"/>
        </w:numPr>
        <w:tabs>
          <w:tab w:val="left" w:pos="720"/>
        </w:tabs>
        <w:spacing w:before="120"/>
        <w:ind w:hanging="540"/>
      </w:pPr>
      <w:r>
        <w:t xml:space="preserve">WRAP Operations Program </w:t>
      </w:r>
      <w:r w:rsidR="00E45726">
        <w:t xml:space="preserve">Hourly </w:t>
      </w:r>
      <w:r w:rsidR="00C06701">
        <w:t>Adjustment</w:t>
      </w:r>
      <w:r w:rsidR="00D362E3">
        <w:t>.</w:t>
      </w:r>
      <w:r w:rsidR="0075579A">
        <w:t xml:space="preserve"> </w:t>
      </w:r>
      <w:r w:rsidR="00C36788">
        <w:t>F</w:t>
      </w:r>
      <w:r w:rsidR="00FB34E6" w:rsidRPr="00F127A3">
        <w:t xml:space="preserve">or an entity </w:t>
      </w:r>
      <w:r w:rsidR="00C36788">
        <w:t xml:space="preserve">with </w:t>
      </w:r>
      <w:r w:rsidR="009227CE">
        <w:t xml:space="preserve">a negative WRAP Operations Program Hourly Sharing Result, the WRAP Operations Program Hourly Adjustment is equal to </w:t>
      </w:r>
      <w:r w:rsidR="00FB34E6">
        <w:t xml:space="preserve">the </w:t>
      </w:r>
      <w:r w:rsidR="000C063B">
        <w:t xml:space="preserve">absolute value of the </w:t>
      </w:r>
      <w:r w:rsidR="00FB34E6">
        <w:t>negative</w:t>
      </w:r>
      <w:r w:rsidR="00FB34E6" w:rsidRPr="00F127A3">
        <w:t xml:space="preserve"> </w:t>
      </w:r>
      <w:r w:rsidR="00400EFA">
        <w:t>Qty</w:t>
      </w:r>
      <w:r w:rsidR="00FB34E6">
        <w:t xml:space="preserve"> (MW)</w:t>
      </w:r>
      <w:r w:rsidR="00FB34E6" w:rsidRPr="00F127A3">
        <w:t xml:space="preserve"> of the WRAP Operations Hourly Sharing </w:t>
      </w:r>
      <w:r w:rsidR="00FB34E6">
        <w:t xml:space="preserve">Result </w:t>
      </w:r>
      <w:r w:rsidR="009227CE">
        <w:t>minus</w:t>
      </w:r>
      <w:r w:rsidR="00C718D1">
        <w:t xml:space="preserve"> the</w:t>
      </w:r>
      <w:r w:rsidR="00FB34E6">
        <w:t xml:space="preserve"> positive Qty (MW) </w:t>
      </w:r>
      <w:r w:rsidR="00400EFA">
        <w:t>of</w:t>
      </w:r>
      <w:r w:rsidR="00FB34E6">
        <w:t xml:space="preserve"> WRAP </w:t>
      </w:r>
      <w:r w:rsidR="004C4608">
        <w:t>Operations Program</w:t>
      </w:r>
      <w:r w:rsidR="00FF3B34">
        <w:t xml:space="preserve"> Hourly</w:t>
      </w:r>
      <w:r w:rsidR="004C4608">
        <w:t xml:space="preserve"> </w:t>
      </w:r>
      <w:r w:rsidR="00FB34E6">
        <w:t>Holdback</w:t>
      </w:r>
      <w:r w:rsidR="004C4608">
        <w:t xml:space="preserve">.  </w:t>
      </w:r>
      <w:r w:rsidR="0099056E">
        <w:t>If the source of the WRAP Operations</w:t>
      </w:r>
      <w:r w:rsidR="00A23877">
        <w:t xml:space="preserve"> Program</w:t>
      </w:r>
      <w:r w:rsidR="0099056E">
        <w:t xml:space="preserve"> </w:t>
      </w:r>
      <w:r w:rsidR="00FF3B34">
        <w:t xml:space="preserve">Hourly </w:t>
      </w:r>
      <w:r w:rsidR="0099056E">
        <w:t xml:space="preserve">Holdback is </w:t>
      </w:r>
      <w:r w:rsidR="00F91B44">
        <w:t xml:space="preserve"> external to the Markets+ footprint, </w:t>
      </w:r>
      <w:r w:rsidR="00464B8B">
        <w:t xml:space="preserve">the source and </w:t>
      </w:r>
      <w:r w:rsidR="00A23877">
        <w:t xml:space="preserve">MW </w:t>
      </w:r>
      <w:r w:rsidR="00464B8B">
        <w:t xml:space="preserve">quantity </w:t>
      </w:r>
      <w:r w:rsidR="0003327D">
        <w:t>must be represented by a confirmed e</w:t>
      </w:r>
      <w:r w:rsidR="00464B8B">
        <w:t xml:space="preserve">-tag </w:t>
      </w:r>
      <w:r w:rsidR="00F91B44">
        <w:t>between the parties</w:t>
      </w:r>
      <w:r w:rsidR="00A71E29">
        <w:t>.</w:t>
      </w:r>
      <w:r w:rsidR="00FB34E6">
        <w:t xml:space="preserve"> </w:t>
      </w:r>
      <w:r w:rsidR="00B56DAC">
        <w:t xml:space="preserve">For an entity </w:t>
      </w:r>
      <w:r w:rsidR="00863EF7">
        <w:t>with</w:t>
      </w:r>
      <w:r w:rsidR="005B7BFA">
        <w:t xml:space="preserve"> a positive or zero value </w:t>
      </w:r>
      <w:r w:rsidR="007A51B7">
        <w:t xml:space="preserve">WRAP Operations Program Hourly Sharing Result, </w:t>
      </w:r>
      <w:r w:rsidR="00B610C6">
        <w:t>t</w:t>
      </w:r>
      <w:r w:rsidR="00162250" w:rsidRPr="00D845E3">
        <w:t>he</w:t>
      </w:r>
      <w:r w:rsidR="00162250">
        <w:t xml:space="preserve"> </w:t>
      </w:r>
      <w:r w:rsidR="002D342D">
        <w:t xml:space="preserve">value of the WRAP </w:t>
      </w:r>
      <w:r w:rsidR="007A51B7">
        <w:t xml:space="preserve">Operations Program Hourly Adjustment </w:t>
      </w:r>
      <w:r w:rsidR="00660ADF">
        <w:t xml:space="preserve">will be </w:t>
      </w:r>
      <w:r w:rsidR="004B4887">
        <w:t>zero</w:t>
      </w:r>
      <w:r w:rsidR="00B40CF0">
        <w:t xml:space="preserve"> </w:t>
      </w:r>
      <w:r w:rsidR="00F33CBA">
        <w:t xml:space="preserve">(0) </w:t>
      </w:r>
      <w:r w:rsidR="00B40CF0">
        <w:t>MW</w:t>
      </w:r>
      <w:r w:rsidR="00660ADF">
        <w:t xml:space="preserve">.  </w:t>
      </w:r>
      <w:r w:rsidR="00E02A8F">
        <w:t xml:space="preserve"> </w:t>
      </w:r>
      <w:r w:rsidR="00D36D84">
        <w:t xml:space="preserve"> </w:t>
      </w:r>
    </w:p>
    <w:p w14:paraId="51246E23" w14:textId="47746C59" w:rsidR="00387A5F" w:rsidRDefault="2F807F59">
      <w:pPr>
        <w:pStyle w:val="ParaText"/>
        <w:numPr>
          <w:ilvl w:val="0"/>
          <w:numId w:val="34"/>
        </w:numPr>
        <w:spacing w:before="120"/>
        <w:ind w:hanging="540"/>
      </w:pPr>
      <w:r>
        <w:t>Net</w:t>
      </w:r>
      <w:r w:rsidR="005F188A">
        <w:t xml:space="preserve"> </w:t>
      </w:r>
      <w:r>
        <w:t>Position.  The Net Position is the sum of each Market Participant</w:t>
      </w:r>
      <w:r w:rsidR="004822E4">
        <w:t>’</w:t>
      </w:r>
      <w:r>
        <w:t>s</w:t>
      </w:r>
      <w:r w:rsidR="003B790D">
        <w:t xml:space="preserve"> </w:t>
      </w:r>
      <w:r w:rsidR="00D54FD8">
        <w:t>power purchase and</w:t>
      </w:r>
      <w:r w:rsidR="003B790D">
        <w:t xml:space="preserve"> </w:t>
      </w:r>
      <w:r w:rsidR="00EE47E2">
        <w:t xml:space="preserve">sales </w:t>
      </w:r>
      <w:r>
        <w:t xml:space="preserve">Contracts and Transfers as represented by </w:t>
      </w:r>
      <w:r w:rsidR="002668D2">
        <w:t xml:space="preserve">qualifying </w:t>
      </w:r>
      <w:r>
        <w:t>e-tags</w:t>
      </w:r>
      <w:r w:rsidR="002D4C7A">
        <w:t xml:space="preserve"> or other established process of communication</w:t>
      </w:r>
      <w:r w:rsidR="00962B9A">
        <w:t>.</w:t>
      </w:r>
      <w:r>
        <w:t xml:space="preserve"> </w:t>
      </w:r>
      <w:r w:rsidR="00962B9A">
        <w:t>T</w:t>
      </w:r>
      <w:r>
        <w:t>his data will be provided by the Market Participant.</w:t>
      </w:r>
      <w:r w:rsidR="21A63F07">
        <w:t xml:space="preserve"> </w:t>
      </w:r>
      <w:r w:rsidR="005A4CAA">
        <w:t xml:space="preserve">The </w:t>
      </w:r>
      <w:r w:rsidR="00962B9A">
        <w:t>N</w:t>
      </w:r>
      <w:r w:rsidR="005A4CAA">
        <w:t xml:space="preserve">et </w:t>
      </w:r>
      <w:r w:rsidR="00962B9A">
        <w:t>P</w:t>
      </w:r>
      <w:r w:rsidR="005A4CAA">
        <w:t xml:space="preserve">osition includes </w:t>
      </w:r>
      <w:r w:rsidR="009F380C">
        <w:t>High Priority Transaction</w:t>
      </w:r>
      <w:r w:rsidR="005A4CAA">
        <w:t xml:space="preserve">s representing interchange import transactions and export transactions </w:t>
      </w:r>
      <w:r w:rsidR="00C23CCB">
        <w:t xml:space="preserve">to or </w:t>
      </w:r>
      <w:r w:rsidR="005A4CAA">
        <w:t xml:space="preserve">from the Markets + </w:t>
      </w:r>
      <w:r w:rsidR="00962B9A">
        <w:t>F</w:t>
      </w:r>
      <w:r w:rsidR="005A4CAA">
        <w:t xml:space="preserve">ootprint. </w:t>
      </w:r>
      <w:r w:rsidR="00352C16">
        <w:t xml:space="preserve"> If a Market Participant wishes to include a </w:t>
      </w:r>
      <w:r w:rsidR="009F380C">
        <w:t>High Priority Transaction</w:t>
      </w:r>
      <w:r w:rsidR="00352C16">
        <w:t xml:space="preserve"> in its net position, that transaction must meet the requirements of a qualifying e-tag, </w:t>
      </w:r>
      <w:r w:rsidR="00093A39">
        <w:t>detailed in Section [High Priority Transactions].</w:t>
      </w:r>
      <w:r w:rsidR="004D1600">
        <w:t xml:space="preserve"> For clarity, any </w:t>
      </w:r>
      <w:r w:rsidR="0068528D">
        <w:t>energy deployed via the WRAP holdback will not count towards the Net Position for the purpose of calculation the DA Must Offer Ceiling.</w:t>
      </w:r>
      <w:r w:rsidR="00A232B8">
        <w:t xml:space="preserve"> High Priority Transactions that are WRAP holdback, or energy deployed under the WRAP Operations program are not considered Net Position and instead are contemplated in (2) WRAP holdback above.   </w:t>
      </w:r>
      <w:bookmarkStart w:id="5" w:name="_Hlk171078962"/>
    </w:p>
    <w:bookmarkEnd w:id="5"/>
    <w:p w14:paraId="7A4525BA" w14:textId="2287AB94" w:rsidR="00517CA6" w:rsidRDefault="00AA22F7">
      <w:pPr>
        <w:pStyle w:val="ParaText"/>
        <w:numPr>
          <w:ilvl w:val="0"/>
          <w:numId w:val="34"/>
        </w:numPr>
        <w:spacing w:before="120"/>
        <w:ind w:hanging="540"/>
      </w:pPr>
      <w:r>
        <w:t xml:space="preserve">Fleet Performance. </w:t>
      </w:r>
      <w:r w:rsidR="00EA0DB7">
        <w:t>A Market Participant’s adjustment for forecasted day ahead fleet performance is</w:t>
      </w:r>
      <w:r w:rsidR="00491476">
        <w:t>,</w:t>
      </w:r>
      <w:r w:rsidR="00EA0DB7">
        <w:t xml:space="preserve"> </w:t>
      </w:r>
      <w:r w:rsidR="00491476">
        <w:t xml:space="preserve">for all Resource other than VERs, </w:t>
      </w:r>
      <w:r w:rsidR="00EA0DB7">
        <w:t xml:space="preserve">the sum of any forced outages, unplanned availability, and unplanned change of capacity of Resources registered to </w:t>
      </w:r>
      <w:r w:rsidR="00EA0DB7">
        <w:lastRenderedPageBreak/>
        <w:t>the Market Participant for the Operating Hour as reflected in the CROW system compared  against the forced outages, unplanned availability and unplanned change in capacity as represented in the Resource Adequacy program</w:t>
      </w:r>
      <w:r w:rsidR="008977DD">
        <w:t xml:space="preserve">. </w:t>
      </w:r>
      <w:r w:rsidR="00EA0DB7">
        <w:t xml:space="preserve">For VERS the </w:t>
      </w:r>
      <w:r w:rsidR="008977DD">
        <w:t xml:space="preserve">Market Operator’s </w:t>
      </w:r>
      <w:r w:rsidR="00EA0DB7">
        <w:t xml:space="preserve">forecast output will be compared against </w:t>
      </w:r>
      <w:r w:rsidR="007230BC">
        <w:t xml:space="preserve">the </w:t>
      </w:r>
      <w:r w:rsidR="00E45884">
        <w:t>QCC Qualified Capacity Contribution</w:t>
      </w:r>
      <w:r w:rsidR="00B11645">
        <w:t xml:space="preserve"> of the VERs as calculated by the </w:t>
      </w:r>
      <w:r w:rsidR="00E45884">
        <w:t xml:space="preserve">Resource Adequacy </w:t>
      </w:r>
      <w:r w:rsidR="00B11645">
        <w:t>pro</w:t>
      </w:r>
      <w:r w:rsidR="002F5E0C">
        <w:t>gram</w:t>
      </w:r>
      <w:r w:rsidR="00B37A7B">
        <w:t xml:space="preserve"> and provided by the Market Participant</w:t>
      </w:r>
      <w:r w:rsidR="002F5E0C">
        <w:t>.</w:t>
      </w:r>
      <w:r w:rsidR="002F5CD0">
        <w:t xml:space="preserve"> Any improvement i</w:t>
      </w:r>
      <w:r w:rsidR="002F6646">
        <w:t>n</w:t>
      </w:r>
      <w:r w:rsidR="002F5CD0">
        <w:t xml:space="preserve"> performance will increase the Market Participant</w:t>
      </w:r>
      <w:r w:rsidR="00517F8A">
        <w:t>’</w:t>
      </w:r>
      <w:r w:rsidR="002F5CD0">
        <w:t xml:space="preserve">s </w:t>
      </w:r>
      <w:r w:rsidR="009516B5">
        <w:t>Must</w:t>
      </w:r>
      <w:r w:rsidR="00510D63">
        <w:t>-</w:t>
      </w:r>
      <w:r w:rsidR="009516B5">
        <w:t xml:space="preserve">Offer Obligation </w:t>
      </w:r>
      <w:r w:rsidR="00510D63">
        <w:t>and any reduction i</w:t>
      </w:r>
      <w:r w:rsidR="00517F8A">
        <w:t>n</w:t>
      </w:r>
      <w:r w:rsidR="00510D63">
        <w:t xml:space="preserve"> performance will reduce the Market Participant</w:t>
      </w:r>
      <w:r w:rsidR="00517F8A">
        <w:t>’</w:t>
      </w:r>
      <w:r w:rsidR="00510D63">
        <w:t xml:space="preserve">s </w:t>
      </w:r>
      <w:r w:rsidR="009516B5">
        <w:t xml:space="preserve">Must-Offer Obligation </w:t>
      </w:r>
      <w:r w:rsidR="00DB1B68">
        <w:t xml:space="preserve">For </w:t>
      </w:r>
      <w:r w:rsidR="00835ACB">
        <w:t>example, for</w:t>
      </w:r>
      <w:r w:rsidR="00C22F0A">
        <w:t xml:space="preserve"> non-VERs, </w:t>
      </w:r>
      <w:r w:rsidR="00DB1B68">
        <w:t xml:space="preserve">if the </w:t>
      </w:r>
      <w:r w:rsidR="000A0183">
        <w:t xml:space="preserve">total CROW unplanned outages for an hour is 300 MW and the WRAP </w:t>
      </w:r>
      <w:r w:rsidR="00C22F0A">
        <w:t xml:space="preserve">unplanned outage assumption is </w:t>
      </w:r>
      <w:r w:rsidR="00835ACB">
        <w:t xml:space="preserve">200 MW, then </w:t>
      </w:r>
      <w:r w:rsidR="006241DA">
        <w:t xml:space="preserve">the Market Participant’s </w:t>
      </w:r>
      <w:r w:rsidR="009516B5">
        <w:t xml:space="preserve">Must-Offer Obligation </w:t>
      </w:r>
      <w:r w:rsidR="00581D77">
        <w:t xml:space="preserve">is reduced by 100 MW.  For VERs, </w:t>
      </w:r>
      <w:r w:rsidR="00B3402E">
        <w:t>i</w:t>
      </w:r>
      <w:r w:rsidR="00581D77">
        <w:t xml:space="preserve">f the total VER ELCC </w:t>
      </w:r>
      <w:r w:rsidR="00332301">
        <w:t xml:space="preserve">from WRAP is 400 MW and the VER forecast amount is 700 MW, then the Market Participant’s </w:t>
      </w:r>
      <w:r w:rsidR="009516B5">
        <w:t xml:space="preserve">Must-Offer Obligation </w:t>
      </w:r>
      <w:r w:rsidR="00332301">
        <w:t>is increased by 300 MW.</w:t>
      </w:r>
    </w:p>
    <w:p w14:paraId="3611F8BD" w14:textId="70A134B0" w:rsidR="001E014A" w:rsidRPr="001F4888" w:rsidRDefault="00EA0DB7" w:rsidP="007230BC">
      <w:pPr>
        <w:pStyle w:val="ParaText"/>
        <w:spacing w:before="120"/>
        <w:ind w:left="720"/>
        <w:rPr>
          <w:szCs w:val="24"/>
        </w:rPr>
      </w:pPr>
      <w:r w:rsidRPr="001F4888">
        <w:rPr>
          <w:szCs w:val="24"/>
        </w:rPr>
        <w:t xml:space="preserve">During the </w:t>
      </w:r>
      <w:r w:rsidR="00D13CC8">
        <w:rPr>
          <w:szCs w:val="24"/>
        </w:rPr>
        <w:t>n</w:t>
      </w:r>
      <w:r w:rsidRPr="001F4888">
        <w:rPr>
          <w:szCs w:val="24"/>
        </w:rPr>
        <w:t>on-</w:t>
      </w:r>
      <w:r>
        <w:rPr>
          <w:szCs w:val="24"/>
        </w:rPr>
        <w:t>B</w:t>
      </w:r>
      <w:r w:rsidRPr="001F4888">
        <w:rPr>
          <w:szCs w:val="24"/>
        </w:rPr>
        <w:t xml:space="preserve">inding </w:t>
      </w:r>
      <w:r>
        <w:rPr>
          <w:szCs w:val="24"/>
        </w:rPr>
        <w:t>S</w:t>
      </w:r>
      <w:r w:rsidRPr="001F4888">
        <w:rPr>
          <w:szCs w:val="24"/>
        </w:rPr>
        <w:t xml:space="preserve">eason, </w:t>
      </w:r>
      <w:r>
        <w:rPr>
          <w:szCs w:val="24"/>
        </w:rPr>
        <w:t>Section 1.4.1(A) provides</w:t>
      </w:r>
      <w:r w:rsidRPr="001F4888">
        <w:rPr>
          <w:szCs w:val="24"/>
        </w:rPr>
        <w:t xml:space="preserve"> the minimum required to satisfy the Day Ahead Must Offer </w:t>
      </w:r>
      <w:r>
        <w:rPr>
          <w:szCs w:val="24"/>
        </w:rPr>
        <w:t xml:space="preserve">obligation </w:t>
      </w:r>
      <w:r w:rsidRPr="001F4888">
        <w:rPr>
          <w:szCs w:val="24"/>
        </w:rPr>
        <w:t xml:space="preserve">and does not have a Day Ahead Must Offer Ceiling as the </w:t>
      </w:r>
      <w:r w:rsidR="00D13CC8">
        <w:rPr>
          <w:szCs w:val="24"/>
        </w:rPr>
        <w:t>n</w:t>
      </w:r>
      <w:r w:rsidRPr="001F4888">
        <w:rPr>
          <w:szCs w:val="24"/>
        </w:rPr>
        <w:t>on-</w:t>
      </w:r>
      <w:r>
        <w:rPr>
          <w:szCs w:val="24"/>
        </w:rPr>
        <w:t>B</w:t>
      </w:r>
      <w:r w:rsidRPr="001F4888">
        <w:rPr>
          <w:szCs w:val="24"/>
        </w:rPr>
        <w:t xml:space="preserve">inding </w:t>
      </w:r>
      <w:r>
        <w:rPr>
          <w:szCs w:val="24"/>
        </w:rPr>
        <w:t>S</w:t>
      </w:r>
      <w:r w:rsidRPr="001F4888">
        <w:rPr>
          <w:szCs w:val="24"/>
        </w:rPr>
        <w:t>eason does not have data from the Resource Adequacy Program</w:t>
      </w:r>
      <w:r w:rsidR="001E014A" w:rsidRPr="001F4888">
        <w:rPr>
          <w:szCs w:val="24"/>
        </w:rPr>
        <w:t>.</w:t>
      </w:r>
    </w:p>
    <w:p w14:paraId="329E2411" w14:textId="786DAFC8" w:rsidR="00C4376B" w:rsidRPr="007673E4" w:rsidRDefault="00301CC9" w:rsidP="007673E4">
      <w:pPr>
        <w:pStyle w:val="Heading3"/>
        <w:numPr>
          <w:ilvl w:val="2"/>
          <w:numId w:val="0"/>
        </w:numPr>
        <w:tabs>
          <w:tab w:val="num" w:pos="1530"/>
        </w:tabs>
        <w:spacing w:before="120" w:after="120"/>
        <w:ind w:left="1080" w:hanging="1080"/>
        <w:rPr>
          <w14:ligatures w14:val="none"/>
        </w:rPr>
      </w:pPr>
      <w:r>
        <w:rPr>
          <w14:ligatures w14:val="none"/>
        </w:rPr>
        <w:t>1.4.2</w:t>
      </w:r>
      <w:r w:rsidR="009314D3" w:rsidRPr="003F5DF6">
        <w:rPr>
          <w14:ligatures w14:val="none"/>
        </w:rPr>
        <w:t xml:space="preserve"> </w:t>
      </w:r>
      <w:r w:rsidR="00D5394C" w:rsidRPr="007673E4">
        <w:rPr>
          <w14:ligatures w14:val="none"/>
        </w:rPr>
        <w:t xml:space="preserve">Must Offer </w:t>
      </w:r>
      <w:r w:rsidR="1A308746" w:rsidRPr="007673E4">
        <w:rPr>
          <w14:ligatures w14:val="none"/>
        </w:rPr>
        <w:t xml:space="preserve">Compliance </w:t>
      </w:r>
    </w:p>
    <w:p w14:paraId="2DFC6BB6" w14:textId="1A5694EF" w:rsidR="00C4376B" w:rsidRPr="001F4888" w:rsidRDefault="0078015F" w:rsidP="007673E4">
      <w:pPr>
        <w:pStyle w:val="ParaText"/>
        <w:numPr>
          <w:ilvl w:val="0"/>
          <w:numId w:val="35"/>
        </w:numPr>
        <w:spacing w:before="120"/>
        <w:ind w:left="720" w:hanging="720"/>
        <w:rPr>
          <w:szCs w:val="24"/>
        </w:rPr>
      </w:pPr>
      <w:r w:rsidRPr="001F4888">
        <w:rPr>
          <w:szCs w:val="24"/>
        </w:rPr>
        <w:t xml:space="preserve">During the </w:t>
      </w:r>
      <w:r w:rsidR="6C12644C" w:rsidRPr="001F4888">
        <w:rPr>
          <w:szCs w:val="24"/>
        </w:rPr>
        <w:t>Binding</w:t>
      </w:r>
      <w:r w:rsidRPr="001F4888">
        <w:rPr>
          <w:szCs w:val="24"/>
        </w:rPr>
        <w:t xml:space="preserve"> Season</w:t>
      </w:r>
      <w:r w:rsidR="12956A55" w:rsidRPr="001F4888">
        <w:rPr>
          <w:szCs w:val="24"/>
        </w:rPr>
        <w:t xml:space="preserve">: </w:t>
      </w:r>
      <w:r w:rsidR="00251E1F" w:rsidRPr="001F4888">
        <w:rPr>
          <w:szCs w:val="24"/>
        </w:rPr>
        <w:t>Market Participants</w:t>
      </w:r>
      <w:r w:rsidR="00223799" w:rsidRPr="001F4888">
        <w:rPr>
          <w:szCs w:val="24"/>
        </w:rPr>
        <w:t xml:space="preserve"> are</w:t>
      </w:r>
      <w:r w:rsidR="00251E1F" w:rsidRPr="001F4888">
        <w:rPr>
          <w:szCs w:val="24"/>
        </w:rPr>
        <w:t xml:space="preserve"> </w:t>
      </w:r>
      <w:r w:rsidR="00C21408" w:rsidRPr="001F4888">
        <w:rPr>
          <w:szCs w:val="24"/>
        </w:rPr>
        <w:t xml:space="preserve">required to offer </w:t>
      </w:r>
      <w:r w:rsidR="001C52E7" w:rsidRPr="001F4888">
        <w:rPr>
          <w:szCs w:val="24"/>
        </w:rPr>
        <w:t>R</w:t>
      </w:r>
      <w:r w:rsidR="00C21408" w:rsidRPr="001F4888">
        <w:rPr>
          <w:szCs w:val="24"/>
        </w:rPr>
        <w:t>esources into the Day</w:t>
      </w:r>
      <w:r w:rsidR="00924527">
        <w:rPr>
          <w:szCs w:val="24"/>
        </w:rPr>
        <w:t>-</w:t>
      </w:r>
      <w:r w:rsidR="00C21408" w:rsidRPr="001F4888">
        <w:rPr>
          <w:szCs w:val="24"/>
        </w:rPr>
        <w:t>Ahead Market greater</w:t>
      </w:r>
      <w:r w:rsidR="00424DBA" w:rsidRPr="001F4888">
        <w:rPr>
          <w:szCs w:val="24"/>
        </w:rPr>
        <w:t xml:space="preserve"> or equal to</w:t>
      </w:r>
      <w:r w:rsidR="00C21408" w:rsidRPr="001F4888">
        <w:rPr>
          <w:szCs w:val="24"/>
        </w:rPr>
        <w:t xml:space="preserve"> the </w:t>
      </w:r>
      <w:r w:rsidR="006902F2" w:rsidRPr="001F4888">
        <w:rPr>
          <w:szCs w:val="24"/>
        </w:rPr>
        <w:t>less</w:t>
      </w:r>
      <w:r w:rsidR="00C21408" w:rsidRPr="001F4888">
        <w:rPr>
          <w:szCs w:val="24"/>
        </w:rPr>
        <w:t>er of</w:t>
      </w:r>
      <w:r w:rsidR="00CB7B5B" w:rsidRPr="001F4888">
        <w:rPr>
          <w:szCs w:val="24"/>
        </w:rPr>
        <w:t xml:space="preserve"> either the </w:t>
      </w:r>
      <w:r w:rsidR="00A75544" w:rsidRPr="001F4888">
        <w:rPr>
          <w:szCs w:val="24"/>
        </w:rPr>
        <w:t>Day</w:t>
      </w:r>
      <w:r w:rsidR="00924527">
        <w:rPr>
          <w:szCs w:val="24"/>
        </w:rPr>
        <w:t>-</w:t>
      </w:r>
      <w:r w:rsidR="00A75544" w:rsidRPr="001F4888">
        <w:rPr>
          <w:szCs w:val="24"/>
        </w:rPr>
        <w:t xml:space="preserve">Ahead Must Offer </w:t>
      </w:r>
      <w:r w:rsidR="00781802">
        <w:rPr>
          <w:szCs w:val="24"/>
        </w:rPr>
        <w:t>Obligation</w:t>
      </w:r>
      <w:r w:rsidR="001B2FB0">
        <w:rPr>
          <w:szCs w:val="24"/>
        </w:rPr>
        <w:t xml:space="preserve"> described under Section </w:t>
      </w:r>
      <w:r w:rsidR="007B6745">
        <w:rPr>
          <w:szCs w:val="24"/>
        </w:rPr>
        <w:t>1</w:t>
      </w:r>
      <w:r w:rsidR="00924527">
        <w:rPr>
          <w:szCs w:val="24"/>
        </w:rPr>
        <w:t>.4.1(</w:t>
      </w:r>
      <w:r w:rsidR="0080288D" w:rsidRPr="001F4888">
        <w:rPr>
          <w:szCs w:val="24"/>
        </w:rPr>
        <w:t>A</w:t>
      </w:r>
      <w:r w:rsidR="00924527">
        <w:rPr>
          <w:szCs w:val="24"/>
        </w:rPr>
        <w:t>)</w:t>
      </w:r>
      <w:r w:rsidR="0080288D" w:rsidRPr="001F4888">
        <w:rPr>
          <w:szCs w:val="24"/>
        </w:rPr>
        <w:t xml:space="preserve"> or</w:t>
      </w:r>
      <w:r w:rsidR="00A75544" w:rsidRPr="001F4888">
        <w:rPr>
          <w:szCs w:val="24"/>
        </w:rPr>
        <w:t xml:space="preserve"> the Day Ahead Must Offer Ceiling</w:t>
      </w:r>
      <w:r w:rsidR="007B6745">
        <w:rPr>
          <w:szCs w:val="24"/>
        </w:rPr>
        <w:t xml:space="preserve"> as described under Section</w:t>
      </w:r>
      <w:r w:rsidR="0080288D" w:rsidRPr="001F4888">
        <w:rPr>
          <w:szCs w:val="24"/>
        </w:rPr>
        <w:t xml:space="preserve"> </w:t>
      </w:r>
      <w:r w:rsidR="00924527">
        <w:rPr>
          <w:szCs w:val="24"/>
        </w:rPr>
        <w:t>1.4.1</w:t>
      </w:r>
      <w:r w:rsidR="007B6745">
        <w:rPr>
          <w:szCs w:val="24"/>
        </w:rPr>
        <w:t>(B)</w:t>
      </w:r>
      <w:r w:rsidR="10C5729C" w:rsidRPr="001F4888">
        <w:rPr>
          <w:szCs w:val="24"/>
        </w:rPr>
        <w:t xml:space="preserve"> </w:t>
      </w:r>
      <w:r w:rsidR="00C72799" w:rsidRPr="001F4888">
        <w:rPr>
          <w:szCs w:val="24"/>
        </w:rPr>
        <w:t xml:space="preserve">for that Operating Hour. </w:t>
      </w:r>
    </w:p>
    <w:p w14:paraId="1BC5B449" w14:textId="2D4079EF" w:rsidR="00E20F1A" w:rsidRDefault="007B6745" w:rsidP="007673E4">
      <w:pPr>
        <w:pStyle w:val="ParaText"/>
        <w:numPr>
          <w:ilvl w:val="0"/>
          <w:numId w:val="36"/>
        </w:numPr>
        <w:spacing w:before="120"/>
        <w:ind w:left="1260" w:hanging="540"/>
        <w:rPr>
          <w:szCs w:val="24"/>
        </w:rPr>
      </w:pPr>
      <w:r>
        <w:rPr>
          <w:szCs w:val="24"/>
        </w:rPr>
        <w:t>T</w:t>
      </w:r>
      <w:r w:rsidR="00E20F1A" w:rsidRPr="001F4888">
        <w:rPr>
          <w:szCs w:val="24"/>
        </w:rPr>
        <w:t xml:space="preserve">he shortfall will be calculated as </w:t>
      </w:r>
      <w:r w:rsidR="0093727E">
        <w:rPr>
          <w:szCs w:val="24"/>
        </w:rPr>
        <w:t xml:space="preserve">positive value of </w:t>
      </w:r>
      <w:r w:rsidR="00E20F1A" w:rsidRPr="001F4888">
        <w:rPr>
          <w:szCs w:val="24"/>
        </w:rPr>
        <w:t>the difference</w:t>
      </w:r>
      <w:r w:rsidR="009775F6" w:rsidRPr="001F4888">
        <w:rPr>
          <w:szCs w:val="24"/>
        </w:rPr>
        <w:t xml:space="preserve"> </w:t>
      </w:r>
      <w:r w:rsidR="00E20F1A" w:rsidRPr="001F4888">
        <w:rPr>
          <w:szCs w:val="24"/>
        </w:rPr>
        <w:t xml:space="preserve">between </w:t>
      </w:r>
      <w:r w:rsidR="009947D3" w:rsidRPr="001F4888">
        <w:rPr>
          <w:szCs w:val="24"/>
        </w:rPr>
        <w:t xml:space="preserve">the </w:t>
      </w:r>
      <w:r w:rsidR="009947D3">
        <w:rPr>
          <w:szCs w:val="24"/>
        </w:rPr>
        <w:t xml:space="preserve">lesser of the </w:t>
      </w:r>
      <w:r w:rsidR="009947D3" w:rsidRPr="001F4888">
        <w:rPr>
          <w:szCs w:val="24"/>
        </w:rPr>
        <w:t xml:space="preserve">Resource capacity required for each Hour detailed in </w:t>
      </w:r>
      <w:r w:rsidR="009947D3">
        <w:rPr>
          <w:szCs w:val="24"/>
        </w:rPr>
        <w:t>1.4.1(</w:t>
      </w:r>
      <w:r w:rsidR="009947D3" w:rsidRPr="001F4888">
        <w:rPr>
          <w:szCs w:val="24"/>
        </w:rPr>
        <w:t>A</w:t>
      </w:r>
      <w:r w:rsidR="009947D3">
        <w:rPr>
          <w:szCs w:val="24"/>
        </w:rPr>
        <w:t>)</w:t>
      </w:r>
      <w:r w:rsidR="009947D3" w:rsidRPr="001F4888">
        <w:rPr>
          <w:szCs w:val="24"/>
        </w:rPr>
        <w:t xml:space="preserve"> or </w:t>
      </w:r>
      <w:r w:rsidR="009947D3">
        <w:rPr>
          <w:szCs w:val="24"/>
        </w:rPr>
        <w:t>1.4.1(</w:t>
      </w:r>
      <w:r w:rsidR="009947D3" w:rsidRPr="001F4888">
        <w:rPr>
          <w:szCs w:val="24"/>
        </w:rPr>
        <w:t>B</w:t>
      </w:r>
      <w:r w:rsidR="009947D3">
        <w:rPr>
          <w:szCs w:val="24"/>
        </w:rPr>
        <w:t>)</w:t>
      </w:r>
      <w:r w:rsidR="00C509B6">
        <w:rPr>
          <w:szCs w:val="24"/>
        </w:rPr>
        <w:t xml:space="preserve">, and </w:t>
      </w:r>
      <w:r w:rsidR="00E20F1A" w:rsidRPr="001F4888">
        <w:rPr>
          <w:szCs w:val="24"/>
        </w:rPr>
        <w:t>the total offered Resource capacity for each Operating Hour</w:t>
      </w:r>
      <w:r w:rsidR="00C509B6">
        <w:rPr>
          <w:szCs w:val="24"/>
        </w:rPr>
        <w:t>.</w:t>
      </w:r>
      <w:r w:rsidR="00467562" w:rsidRPr="001F4888">
        <w:rPr>
          <w:szCs w:val="24"/>
        </w:rPr>
        <w:t xml:space="preserve"> </w:t>
      </w:r>
      <w:r w:rsidR="1A1CA0BC" w:rsidRPr="001F4888">
        <w:rPr>
          <w:szCs w:val="24"/>
        </w:rPr>
        <w:t xml:space="preserve">Any shortfall </w:t>
      </w:r>
      <w:r w:rsidR="7CE99D06" w:rsidRPr="001F4888">
        <w:rPr>
          <w:szCs w:val="24"/>
        </w:rPr>
        <w:t xml:space="preserve">by a Market Participant </w:t>
      </w:r>
      <w:r w:rsidR="1A1CA0BC" w:rsidRPr="001F4888">
        <w:rPr>
          <w:szCs w:val="24"/>
        </w:rPr>
        <w:t>will be assessed a penalty</w:t>
      </w:r>
      <w:r w:rsidR="4FB13C13" w:rsidRPr="001F4888">
        <w:rPr>
          <w:szCs w:val="24"/>
        </w:rPr>
        <w:t xml:space="preserve"> charge</w:t>
      </w:r>
      <w:r w:rsidR="133A3373" w:rsidRPr="001F4888">
        <w:rPr>
          <w:szCs w:val="24"/>
        </w:rPr>
        <w:t xml:space="preserve"> calculated as the MW sho</w:t>
      </w:r>
      <w:r w:rsidR="717519B1" w:rsidRPr="001F4888">
        <w:rPr>
          <w:szCs w:val="24"/>
        </w:rPr>
        <w:t xml:space="preserve">rtfall times the penalty </w:t>
      </w:r>
      <w:r w:rsidR="00190C6E">
        <w:rPr>
          <w:szCs w:val="24"/>
        </w:rPr>
        <w:t>rate</w:t>
      </w:r>
      <w:r w:rsidR="1373C384" w:rsidRPr="001F4888">
        <w:rPr>
          <w:szCs w:val="24"/>
        </w:rPr>
        <w:t xml:space="preserve"> as further detailed in</w:t>
      </w:r>
      <w:r w:rsidR="75B4827A" w:rsidRPr="001F4888">
        <w:rPr>
          <w:szCs w:val="24"/>
        </w:rPr>
        <w:t xml:space="preserve"> </w:t>
      </w:r>
      <w:r w:rsidR="53FD8CA3" w:rsidRPr="001F4888">
        <w:rPr>
          <w:szCs w:val="24"/>
        </w:rPr>
        <w:t xml:space="preserve">Section </w:t>
      </w:r>
      <w:r w:rsidR="178FC6EC" w:rsidRPr="001F4888">
        <w:rPr>
          <w:szCs w:val="24"/>
        </w:rPr>
        <w:t>4.5.7.1</w:t>
      </w:r>
      <w:r w:rsidR="00404F65">
        <w:rPr>
          <w:szCs w:val="24"/>
        </w:rPr>
        <w:t>7</w:t>
      </w:r>
      <w:r w:rsidR="00EF559C">
        <w:rPr>
          <w:szCs w:val="24"/>
        </w:rPr>
        <w:t>.</w:t>
      </w:r>
    </w:p>
    <w:p w14:paraId="30045F22" w14:textId="3A14DC44" w:rsidR="0D79D0A8" w:rsidRPr="001F4888" w:rsidRDefault="003A543B" w:rsidP="007673E4">
      <w:pPr>
        <w:pStyle w:val="ParaText"/>
        <w:numPr>
          <w:ilvl w:val="0"/>
          <w:numId w:val="35"/>
        </w:numPr>
        <w:spacing w:before="120"/>
        <w:ind w:left="720" w:hanging="720"/>
        <w:rPr>
          <w:szCs w:val="24"/>
        </w:rPr>
      </w:pPr>
      <w:r w:rsidRPr="001F4888">
        <w:rPr>
          <w:szCs w:val="24"/>
        </w:rPr>
        <w:t xml:space="preserve">During the </w:t>
      </w:r>
      <w:r w:rsidR="0D79D0A8" w:rsidRPr="001F4888">
        <w:rPr>
          <w:szCs w:val="24"/>
        </w:rPr>
        <w:t>Non-Binding</w:t>
      </w:r>
      <w:r w:rsidRPr="001F4888">
        <w:rPr>
          <w:szCs w:val="24"/>
        </w:rPr>
        <w:t xml:space="preserve"> Season</w:t>
      </w:r>
      <w:r w:rsidR="397153F4" w:rsidRPr="001F4888">
        <w:rPr>
          <w:szCs w:val="24"/>
        </w:rPr>
        <w:t xml:space="preserve">:  </w:t>
      </w:r>
      <w:r w:rsidR="00223799" w:rsidRPr="001F4888">
        <w:rPr>
          <w:szCs w:val="24"/>
        </w:rPr>
        <w:t xml:space="preserve">Market </w:t>
      </w:r>
      <w:r w:rsidR="397153F4" w:rsidRPr="001F4888">
        <w:rPr>
          <w:szCs w:val="24"/>
        </w:rPr>
        <w:t xml:space="preserve">Participants are required </w:t>
      </w:r>
      <w:r w:rsidR="00223799" w:rsidRPr="001F4888">
        <w:rPr>
          <w:szCs w:val="24"/>
        </w:rPr>
        <w:t xml:space="preserve">to offer </w:t>
      </w:r>
      <w:r w:rsidR="00EF559C">
        <w:rPr>
          <w:szCs w:val="24"/>
        </w:rPr>
        <w:t>R</w:t>
      </w:r>
      <w:r w:rsidR="00223799" w:rsidRPr="001F4888">
        <w:rPr>
          <w:szCs w:val="24"/>
        </w:rPr>
        <w:t>esources into the Day</w:t>
      </w:r>
      <w:r w:rsidR="00141A67">
        <w:rPr>
          <w:szCs w:val="24"/>
        </w:rPr>
        <w:t>-</w:t>
      </w:r>
      <w:r w:rsidR="00223799" w:rsidRPr="001F4888">
        <w:rPr>
          <w:szCs w:val="24"/>
        </w:rPr>
        <w:t>Ahead Market greater than</w:t>
      </w:r>
      <w:r w:rsidR="008F696C" w:rsidRPr="001F4888">
        <w:rPr>
          <w:szCs w:val="24"/>
        </w:rPr>
        <w:t xml:space="preserve"> or equal to</w:t>
      </w:r>
      <w:r w:rsidR="00223799" w:rsidRPr="001F4888">
        <w:rPr>
          <w:szCs w:val="24"/>
        </w:rPr>
        <w:t xml:space="preserve"> the Day</w:t>
      </w:r>
      <w:r w:rsidR="00141A67">
        <w:rPr>
          <w:szCs w:val="24"/>
        </w:rPr>
        <w:t>-</w:t>
      </w:r>
      <w:r w:rsidR="00223799" w:rsidRPr="001F4888">
        <w:rPr>
          <w:szCs w:val="24"/>
        </w:rPr>
        <w:t xml:space="preserve">Ahead Must Offer </w:t>
      </w:r>
      <w:r w:rsidR="00781802">
        <w:rPr>
          <w:szCs w:val="24"/>
        </w:rPr>
        <w:t>Obligation</w:t>
      </w:r>
      <w:r w:rsidR="00721CBE">
        <w:rPr>
          <w:szCs w:val="24"/>
        </w:rPr>
        <w:t xml:space="preserve"> </w:t>
      </w:r>
      <w:r w:rsidR="00271C09">
        <w:rPr>
          <w:szCs w:val="24"/>
        </w:rPr>
        <w:t xml:space="preserve">described under Section </w:t>
      </w:r>
      <w:r w:rsidR="00223799" w:rsidRPr="001F4888">
        <w:rPr>
          <w:szCs w:val="24"/>
        </w:rPr>
        <w:t xml:space="preserve">of </w:t>
      </w:r>
      <w:r w:rsidR="00141A67">
        <w:rPr>
          <w:szCs w:val="24"/>
        </w:rPr>
        <w:t>1.4.1(</w:t>
      </w:r>
      <w:r w:rsidR="00223799" w:rsidRPr="001F4888">
        <w:rPr>
          <w:szCs w:val="24"/>
        </w:rPr>
        <w:t>A</w:t>
      </w:r>
      <w:r w:rsidR="00141A67">
        <w:rPr>
          <w:szCs w:val="24"/>
        </w:rPr>
        <w:t>)</w:t>
      </w:r>
      <w:r w:rsidR="00721CBE">
        <w:rPr>
          <w:szCs w:val="24"/>
        </w:rPr>
        <w:t>.</w:t>
      </w:r>
    </w:p>
    <w:p w14:paraId="3788B4E8" w14:textId="7A7BCB91" w:rsidR="00223799" w:rsidRPr="001F4888" w:rsidRDefault="00047DF0" w:rsidP="007673E4">
      <w:pPr>
        <w:pStyle w:val="ParaText"/>
        <w:numPr>
          <w:ilvl w:val="0"/>
          <w:numId w:val="37"/>
        </w:numPr>
        <w:spacing w:before="120"/>
        <w:ind w:left="1260" w:hanging="540"/>
        <w:rPr>
          <w:szCs w:val="24"/>
        </w:rPr>
      </w:pPr>
      <w:bookmarkStart w:id="6" w:name="_Hlk170461624"/>
      <w:r>
        <w:rPr>
          <w:szCs w:val="24"/>
        </w:rPr>
        <w:t>T</w:t>
      </w:r>
      <w:r w:rsidRPr="001F4888">
        <w:rPr>
          <w:szCs w:val="24"/>
        </w:rPr>
        <w:t xml:space="preserve">he shortfall will be calculated as </w:t>
      </w:r>
      <w:r>
        <w:rPr>
          <w:szCs w:val="24"/>
        </w:rPr>
        <w:t xml:space="preserve">positive value of </w:t>
      </w:r>
      <w:r w:rsidRPr="001F4888">
        <w:rPr>
          <w:szCs w:val="24"/>
        </w:rPr>
        <w:t xml:space="preserve">the difference between </w:t>
      </w:r>
      <w:r>
        <w:rPr>
          <w:szCs w:val="24"/>
        </w:rPr>
        <w:t xml:space="preserve">the </w:t>
      </w:r>
      <w:r w:rsidRPr="001F4888">
        <w:rPr>
          <w:szCs w:val="24"/>
        </w:rPr>
        <w:t xml:space="preserve">Resource capacity required for each Hour detailed in </w:t>
      </w:r>
      <w:r>
        <w:rPr>
          <w:szCs w:val="24"/>
        </w:rPr>
        <w:t>1.4.1(</w:t>
      </w:r>
      <w:r w:rsidRPr="001F4888">
        <w:rPr>
          <w:szCs w:val="24"/>
        </w:rPr>
        <w:t>A</w:t>
      </w:r>
      <w:r w:rsidR="00F7259A">
        <w:rPr>
          <w:szCs w:val="24"/>
        </w:rPr>
        <w:t>)</w:t>
      </w:r>
      <w:r>
        <w:rPr>
          <w:szCs w:val="24"/>
        </w:rPr>
        <w:t xml:space="preserve">, and </w:t>
      </w:r>
      <w:r w:rsidRPr="001F4888">
        <w:rPr>
          <w:szCs w:val="24"/>
        </w:rPr>
        <w:t>the total offered Resource capacity for each Operating Hour</w:t>
      </w:r>
      <w:r>
        <w:rPr>
          <w:szCs w:val="24"/>
        </w:rPr>
        <w:t>.</w:t>
      </w:r>
      <w:r w:rsidRPr="001F4888">
        <w:rPr>
          <w:szCs w:val="24"/>
        </w:rPr>
        <w:t xml:space="preserve"> Any shortfall by a Market Participant will be assessed a penalty charge calculated as the MW shortfall times the penalty </w:t>
      </w:r>
      <w:r>
        <w:rPr>
          <w:szCs w:val="24"/>
        </w:rPr>
        <w:t>rate</w:t>
      </w:r>
      <w:r w:rsidRPr="001F4888">
        <w:rPr>
          <w:szCs w:val="24"/>
        </w:rPr>
        <w:t xml:space="preserve"> as further detailed in Section 4.5.7.1</w:t>
      </w:r>
      <w:r>
        <w:rPr>
          <w:szCs w:val="24"/>
        </w:rPr>
        <w:t>7</w:t>
      </w:r>
      <w:r w:rsidR="00893DF2">
        <w:rPr>
          <w:szCs w:val="24"/>
        </w:rPr>
        <w:t>.</w:t>
      </w:r>
    </w:p>
    <w:bookmarkEnd w:id="6"/>
    <w:p w14:paraId="7C899BA0" w14:textId="20BA0F41" w:rsidR="00301CC9" w:rsidRDefault="00301CC9" w:rsidP="007673E4">
      <w:pPr>
        <w:pStyle w:val="Heading3"/>
        <w:tabs>
          <w:tab w:val="num" w:pos="1530"/>
        </w:tabs>
        <w:spacing w:before="120" w:after="120"/>
        <w:ind w:left="1080" w:hanging="1080"/>
        <w:rPr>
          <w14:ligatures w14:val="none"/>
        </w:rPr>
      </w:pPr>
      <w:r>
        <w:lastRenderedPageBreak/>
        <w:t>1.5</w:t>
      </w:r>
      <w:r w:rsidR="00633C45">
        <w:t xml:space="preserve"> RTBM </w:t>
      </w:r>
    </w:p>
    <w:p w14:paraId="093EACCB" w14:textId="12D544F0" w:rsidR="00223799" w:rsidRPr="007673E4" w:rsidRDefault="00301CC9" w:rsidP="007673E4">
      <w:pPr>
        <w:pStyle w:val="Heading3"/>
        <w:numPr>
          <w:ilvl w:val="2"/>
          <w:numId w:val="0"/>
        </w:numPr>
        <w:tabs>
          <w:tab w:val="num" w:pos="1530"/>
        </w:tabs>
        <w:spacing w:before="120" w:after="120"/>
        <w:ind w:left="1080" w:hanging="1080"/>
        <w:rPr>
          <w14:ligatures w14:val="none"/>
        </w:rPr>
      </w:pPr>
      <w:r>
        <w:rPr>
          <w14:ligatures w14:val="none"/>
        </w:rPr>
        <w:t xml:space="preserve">1.5.1 </w:t>
      </w:r>
      <w:r w:rsidR="00633C45" w:rsidRPr="007673E4">
        <w:rPr>
          <w14:ligatures w14:val="none"/>
        </w:rPr>
        <w:t>Must Offer Obligation</w:t>
      </w:r>
    </w:p>
    <w:p w14:paraId="180D90E9" w14:textId="567C3E31" w:rsidR="004F5052" w:rsidRDefault="007B35A1" w:rsidP="00700AFF">
      <w:pPr>
        <w:pStyle w:val="ParaText"/>
        <w:spacing w:before="120"/>
      </w:pPr>
      <w:r w:rsidRPr="001F4888">
        <w:rPr>
          <w:szCs w:val="24"/>
        </w:rPr>
        <w:t xml:space="preserve">For the Real Time Balancing Market, Market Participants must offer the same minimum amount of Resource capacity </w:t>
      </w:r>
      <w:r w:rsidR="007D512A">
        <w:rPr>
          <w:szCs w:val="24"/>
        </w:rPr>
        <w:t>awarded</w:t>
      </w:r>
      <w:r w:rsidR="007D512A" w:rsidRPr="001F4888">
        <w:rPr>
          <w:szCs w:val="24"/>
        </w:rPr>
        <w:t xml:space="preserve"> </w:t>
      </w:r>
      <w:r w:rsidR="00D10850" w:rsidRPr="001F4888">
        <w:rPr>
          <w:szCs w:val="24"/>
        </w:rPr>
        <w:t>for</w:t>
      </w:r>
      <w:r w:rsidRPr="001F4888">
        <w:rPr>
          <w:szCs w:val="24"/>
        </w:rPr>
        <w:t xml:space="preserve"> the Day</w:t>
      </w:r>
      <w:r w:rsidR="005E6DB8">
        <w:rPr>
          <w:szCs w:val="24"/>
        </w:rPr>
        <w:t>-</w:t>
      </w:r>
      <w:r w:rsidRPr="001F4888">
        <w:rPr>
          <w:szCs w:val="24"/>
        </w:rPr>
        <w:t xml:space="preserve">Ahead Market and for the first RUC process to allow the market to solve from a baseline point to evaluate all subsequent </w:t>
      </w:r>
      <w:r w:rsidR="005A6959">
        <w:rPr>
          <w:szCs w:val="24"/>
        </w:rPr>
        <w:t>Dispatch</w:t>
      </w:r>
      <w:r w:rsidR="005A6959" w:rsidRPr="001F4888">
        <w:rPr>
          <w:szCs w:val="24"/>
        </w:rPr>
        <w:t xml:space="preserve"> </w:t>
      </w:r>
      <w:r w:rsidR="005A6959">
        <w:rPr>
          <w:szCs w:val="24"/>
        </w:rPr>
        <w:t>I</w:t>
      </w:r>
      <w:r w:rsidRPr="001F4888">
        <w:rPr>
          <w:szCs w:val="24"/>
        </w:rPr>
        <w:t xml:space="preserve">ntervals within </w:t>
      </w:r>
      <w:r w:rsidR="00F238B4">
        <w:rPr>
          <w:szCs w:val="24"/>
        </w:rPr>
        <w:t>Operating H</w:t>
      </w:r>
      <w:r w:rsidRPr="001F4888">
        <w:rPr>
          <w:szCs w:val="24"/>
        </w:rPr>
        <w:t xml:space="preserve">ours for that </w:t>
      </w:r>
      <w:r w:rsidR="00202022" w:rsidRPr="001F4888">
        <w:rPr>
          <w:szCs w:val="24"/>
        </w:rPr>
        <w:t>O</w:t>
      </w:r>
      <w:r w:rsidRPr="001F4888">
        <w:rPr>
          <w:szCs w:val="24"/>
        </w:rPr>
        <w:t xml:space="preserve">perating </w:t>
      </w:r>
      <w:r w:rsidR="00202022" w:rsidRPr="001F4888">
        <w:rPr>
          <w:szCs w:val="24"/>
        </w:rPr>
        <w:t>D</w:t>
      </w:r>
      <w:r w:rsidRPr="001F4888">
        <w:rPr>
          <w:szCs w:val="24"/>
        </w:rPr>
        <w:t>ay</w:t>
      </w:r>
      <w:r w:rsidR="006477BE">
        <w:rPr>
          <w:szCs w:val="24"/>
        </w:rPr>
        <w:t xml:space="preserve">. </w:t>
      </w:r>
      <w:r w:rsidR="00AE0E4D">
        <w:rPr>
          <w:szCs w:val="24"/>
        </w:rPr>
        <w:t xml:space="preserve"> </w:t>
      </w:r>
      <w:r w:rsidR="00C670F6">
        <w:rPr>
          <w:szCs w:val="24"/>
        </w:rPr>
        <w:t xml:space="preserve">The </w:t>
      </w:r>
      <w:r w:rsidR="009516B5">
        <w:t xml:space="preserve">Must-Offer Obligation </w:t>
      </w:r>
      <w:r w:rsidR="00C670F6">
        <w:t xml:space="preserve">can be met by self-schedule energy only, a combination of self-schedule energy and economic offer range, or economic offer range only, by </w:t>
      </w:r>
      <w:r w:rsidR="007D2FE8">
        <w:t xml:space="preserve">offering Resources with a </w:t>
      </w:r>
      <w:r w:rsidR="007D2FE8" w:rsidRPr="001F4888">
        <w:rPr>
          <w:szCs w:val="24"/>
        </w:rPr>
        <w:t>Commitment Status of Market, Self</w:t>
      </w:r>
      <w:r w:rsidR="007D2FE8">
        <w:rPr>
          <w:szCs w:val="24"/>
        </w:rPr>
        <w:t>,</w:t>
      </w:r>
      <w:r w:rsidR="007D2FE8" w:rsidRPr="001F4888">
        <w:rPr>
          <w:szCs w:val="24"/>
        </w:rPr>
        <w:t xml:space="preserve"> or Reliability Must Run</w:t>
      </w:r>
      <w:r w:rsidR="007D2FE8">
        <w:t xml:space="preserve">.  </w:t>
      </w:r>
    </w:p>
    <w:p w14:paraId="43E64EB1" w14:textId="79EBEFB5" w:rsidR="00BD538D" w:rsidRDefault="007D2FE8" w:rsidP="00700AFF">
      <w:pPr>
        <w:pStyle w:val="ParaText"/>
        <w:spacing w:before="120"/>
        <w:rPr>
          <w:szCs w:val="24"/>
        </w:rPr>
      </w:pPr>
      <w:r w:rsidRPr="001F4888">
        <w:rPr>
          <w:szCs w:val="24"/>
        </w:rPr>
        <w:t xml:space="preserve">After satisfying the </w:t>
      </w:r>
      <w:r w:rsidR="004F25F0">
        <w:rPr>
          <w:szCs w:val="24"/>
        </w:rPr>
        <w:t xml:space="preserve">RTBM </w:t>
      </w:r>
      <w:r w:rsidR="009516B5">
        <w:t>Must-Offer Obligation</w:t>
      </w:r>
      <w:r w:rsidRPr="001F4888">
        <w:rPr>
          <w:szCs w:val="24"/>
        </w:rPr>
        <w:t>, a Market Participant may offer any remaining Energy or capacity to the market at its discretion</w:t>
      </w:r>
      <w:r w:rsidR="00C93D0C">
        <w:rPr>
          <w:szCs w:val="24"/>
        </w:rPr>
        <w:t xml:space="preserve"> for purposes of </w:t>
      </w:r>
      <w:r w:rsidR="00146859">
        <w:rPr>
          <w:szCs w:val="24"/>
        </w:rPr>
        <w:t>its Must Offer Obligation</w:t>
      </w:r>
      <w:r w:rsidRPr="001F4888">
        <w:rPr>
          <w:szCs w:val="24"/>
        </w:rPr>
        <w:t>. </w:t>
      </w:r>
      <w:r w:rsidR="00016944">
        <w:rPr>
          <w:szCs w:val="24"/>
        </w:rPr>
        <w:t xml:space="preserve"> </w:t>
      </w:r>
      <w:r w:rsidR="00822E47">
        <w:rPr>
          <w:szCs w:val="24"/>
        </w:rPr>
        <w:t xml:space="preserve">A </w:t>
      </w:r>
      <w:r w:rsidR="00DF15AD">
        <w:rPr>
          <w:szCs w:val="24"/>
        </w:rPr>
        <w:t>Market Participant</w:t>
      </w:r>
      <w:r w:rsidR="00B343DA">
        <w:rPr>
          <w:szCs w:val="24"/>
        </w:rPr>
        <w:t>’s</w:t>
      </w:r>
      <w:r w:rsidR="00DF15AD">
        <w:rPr>
          <w:szCs w:val="24"/>
        </w:rPr>
        <w:t xml:space="preserve"> </w:t>
      </w:r>
      <w:r w:rsidR="009516B5">
        <w:t xml:space="preserve">Must-Offer Obligation </w:t>
      </w:r>
      <w:r w:rsidR="00DF15AD">
        <w:rPr>
          <w:szCs w:val="24"/>
        </w:rPr>
        <w:t xml:space="preserve">is the lesser of the </w:t>
      </w:r>
      <w:r w:rsidR="00DF2F53">
        <w:rPr>
          <w:szCs w:val="24"/>
        </w:rPr>
        <w:t>amount described in 1.5.1</w:t>
      </w:r>
      <w:r w:rsidR="00BC4CE3">
        <w:rPr>
          <w:szCs w:val="24"/>
        </w:rPr>
        <w:t>(</w:t>
      </w:r>
      <w:r w:rsidR="00DF2F53">
        <w:rPr>
          <w:szCs w:val="24"/>
        </w:rPr>
        <w:t>A</w:t>
      </w:r>
      <w:r w:rsidR="00BC4CE3">
        <w:rPr>
          <w:szCs w:val="24"/>
        </w:rPr>
        <w:t xml:space="preserve">) </w:t>
      </w:r>
      <w:r w:rsidR="00DF2F53">
        <w:rPr>
          <w:szCs w:val="24"/>
        </w:rPr>
        <w:t xml:space="preserve">or the amount described in </w:t>
      </w:r>
      <w:r w:rsidR="00BC4CE3">
        <w:rPr>
          <w:szCs w:val="24"/>
        </w:rPr>
        <w:t xml:space="preserve"> 1.5.1(B)</w:t>
      </w:r>
      <w:r w:rsidR="00C74B40">
        <w:rPr>
          <w:szCs w:val="24"/>
        </w:rPr>
        <w:t>.</w:t>
      </w:r>
      <w:r w:rsidR="0073282A">
        <w:rPr>
          <w:szCs w:val="24"/>
        </w:rPr>
        <w:t xml:space="preserve">  </w:t>
      </w:r>
    </w:p>
    <w:p w14:paraId="3C59AB8D" w14:textId="5AB4B42D" w:rsidR="00E6233B" w:rsidRPr="001F4888" w:rsidRDefault="002426C3" w:rsidP="007673E4">
      <w:pPr>
        <w:pStyle w:val="ParaText"/>
        <w:numPr>
          <w:ilvl w:val="0"/>
          <w:numId w:val="41"/>
        </w:numPr>
        <w:spacing w:before="120"/>
        <w:ind w:left="720" w:hanging="720"/>
        <w:rPr>
          <w:szCs w:val="24"/>
        </w:rPr>
      </w:pPr>
      <w:r w:rsidRPr="007E320B">
        <w:rPr>
          <w:b/>
          <w:bCs/>
          <w:szCs w:val="24"/>
        </w:rPr>
        <w:t>RT</w:t>
      </w:r>
      <w:r w:rsidR="004F42A2" w:rsidRPr="007E320B">
        <w:rPr>
          <w:b/>
          <w:bCs/>
          <w:szCs w:val="24"/>
        </w:rPr>
        <w:t>BM</w:t>
      </w:r>
      <w:r w:rsidRPr="007E320B">
        <w:rPr>
          <w:b/>
          <w:bCs/>
          <w:szCs w:val="24"/>
        </w:rPr>
        <w:t xml:space="preserve"> Must Offer </w:t>
      </w:r>
      <w:r w:rsidR="00781802" w:rsidRPr="007E320B">
        <w:rPr>
          <w:b/>
          <w:bCs/>
          <w:szCs w:val="24"/>
        </w:rPr>
        <w:t>Obligatio</w:t>
      </w:r>
      <w:r w:rsidR="000628F4" w:rsidRPr="007E320B">
        <w:rPr>
          <w:b/>
          <w:bCs/>
          <w:szCs w:val="24"/>
        </w:rPr>
        <w:t>n</w:t>
      </w:r>
      <w:r w:rsidRPr="007E320B">
        <w:rPr>
          <w:b/>
          <w:bCs/>
          <w:szCs w:val="24"/>
        </w:rPr>
        <w:t>:</w:t>
      </w:r>
      <w:r w:rsidRPr="001F4888">
        <w:rPr>
          <w:szCs w:val="24"/>
        </w:rPr>
        <w:t xml:space="preserve"> </w:t>
      </w:r>
      <w:r w:rsidR="00896952" w:rsidRPr="001F4888">
        <w:rPr>
          <w:szCs w:val="24"/>
        </w:rPr>
        <w:t xml:space="preserve">The hourly obligation for each participant is met by </w:t>
      </w:r>
      <w:r w:rsidR="00F40F73" w:rsidRPr="001F4888">
        <w:rPr>
          <w:szCs w:val="24"/>
        </w:rPr>
        <w:t>offering sufficient resources</w:t>
      </w:r>
      <w:r w:rsidR="000E5B05" w:rsidRPr="001F4888">
        <w:rPr>
          <w:szCs w:val="24"/>
        </w:rPr>
        <w:t xml:space="preserve">, as </w:t>
      </w:r>
      <w:r w:rsidR="005F40B3" w:rsidRPr="001F4888">
        <w:rPr>
          <w:szCs w:val="24"/>
        </w:rPr>
        <w:t>follows</w:t>
      </w:r>
      <w:r w:rsidR="00C42133" w:rsidRPr="001F4888">
        <w:rPr>
          <w:szCs w:val="24"/>
        </w:rPr>
        <w:t xml:space="preserve">.  </w:t>
      </w:r>
    </w:p>
    <w:p w14:paraId="04D48D44" w14:textId="4B307970" w:rsidR="00E6233B" w:rsidRPr="001F4888" w:rsidRDefault="3FBF9D1B" w:rsidP="007673E4">
      <w:pPr>
        <w:pStyle w:val="ParaText"/>
        <w:numPr>
          <w:ilvl w:val="1"/>
          <w:numId w:val="7"/>
        </w:numPr>
        <w:spacing w:before="120"/>
      </w:pPr>
      <w:r w:rsidRPr="6BB2933D">
        <w:rPr>
          <w:b/>
          <w:bCs/>
        </w:rPr>
        <w:t>Cleared Day-</w:t>
      </w:r>
      <w:r w:rsidR="7FA2629F" w:rsidRPr="6BB2933D">
        <w:rPr>
          <w:b/>
          <w:bCs/>
        </w:rPr>
        <w:t>A</w:t>
      </w:r>
      <w:r w:rsidRPr="6BB2933D">
        <w:rPr>
          <w:b/>
          <w:bCs/>
        </w:rPr>
        <w:t>head</w:t>
      </w:r>
      <w:r w:rsidR="00011081" w:rsidRPr="6BB2933D">
        <w:rPr>
          <w:b/>
          <w:bCs/>
        </w:rPr>
        <w:t xml:space="preserve"> Market</w:t>
      </w:r>
      <w:r w:rsidRPr="6BB2933D">
        <w:rPr>
          <w:b/>
          <w:bCs/>
        </w:rPr>
        <w:t xml:space="preserve"> </w:t>
      </w:r>
      <w:r w:rsidR="006B6899" w:rsidRPr="6BB2933D">
        <w:rPr>
          <w:b/>
          <w:bCs/>
        </w:rPr>
        <w:t xml:space="preserve">Resource </w:t>
      </w:r>
      <w:r w:rsidR="00577104">
        <w:rPr>
          <w:b/>
          <w:bCs/>
        </w:rPr>
        <w:t>A</w:t>
      </w:r>
      <w:r w:rsidR="00577104" w:rsidRPr="6BB2933D">
        <w:rPr>
          <w:b/>
          <w:bCs/>
        </w:rPr>
        <w:t>wards</w:t>
      </w:r>
      <w:r>
        <w:t xml:space="preserve">.  </w:t>
      </w:r>
      <w:r w:rsidR="7E53A576">
        <w:t xml:space="preserve">Hourly </w:t>
      </w:r>
      <w:r w:rsidR="00504C7E">
        <w:t>Resource</w:t>
      </w:r>
      <w:r w:rsidR="004F42A2">
        <w:t xml:space="preserve"> </w:t>
      </w:r>
      <w:r w:rsidR="009F15A8">
        <w:t>awards</w:t>
      </w:r>
      <w:r w:rsidR="7E53A576">
        <w:t xml:space="preserve"> </w:t>
      </w:r>
      <w:r w:rsidR="4DA6A8D7">
        <w:t xml:space="preserve">will be </w:t>
      </w:r>
      <w:r w:rsidR="196D58A2">
        <w:t>posted</w:t>
      </w:r>
      <w:r w:rsidR="4DA6A8D7">
        <w:t xml:space="preserve"> </w:t>
      </w:r>
      <w:r>
        <w:t xml:space="preserve">for </w:t>
      </w:r>
      <w:r w:rsidR="00695DB7">
        <w:t>R</w:t>
      </w:r>
      <w:r>
        <w:t xml:space="preserve">esources that </w:t>
      </w:r>
      <w:r w:rsidR="00572E57">
        <w:t>cleared</w:t>
      </w:r>
      <w:r w:rsidR="00A666F9">
        <w:t xml:space="preserve"> </w:t>
      </w:r>
      <w:r>
        <w:t>in the Day</w:t>
      </w:r>
      <w:r w:rsidR="00695DB7">
        <w:t>-</w:t>
      </w:r>
      <w:r>
        <w:t>Ahead Market</w:t>
      </w:r>
      <w:r w:rsidR="00E47612">
        <w:t>.</w:t>
      </w:r>
      <w:r>
        <w:t xml:space="preserve">; these results will be posted </w:t>
      </w:r>
      <w:r w:rsidR="2E108DD3">
        <w:t xml:space="preserve">for consumption </w:t>
      </w:r>
      <w:r>
        <w:t xml:space="preserve">by the Market Operator to the </w:t>
      </w:r>
      <w:r w:rsidR="2E108DD3">
        <w:t>Market Participants</w:t>
      </w:r>
      <w:r w:rsidR="4DA6A8D7">
        <w:t xml:space="preserve"> </w:t>
      </w:r>
      <w:r w:rsidR="68735516">
        <w:t xml:space="preserve">following the timeline in </w:t>
      </w:r>
      <w:r w:rsidR="009B2DF9">
        <w:t>Section 4.3.1</w:t>
      </w:r>
      <w:r w:rsidR="2FDCC81B">
        <w:t>.  The</w:t>
      </w:r>
      <w:r w:rsidR="07FBAF50">
        <w:t xml:space="preserve"> </w:t>
      </w:r>
      <w:r w:rsidR="0081110D">
        <w:t xml:space="preserve">MW </w:t>
      </w:r>
      <w:r w:rsidR="00A3618A">
        <w:t xml:space="preserve">sum of these </w:t>
      </w:r>
      <w:r w:rsidR="00323127">
        <w:t>h</w:t>
      </w:r>
      <w:r w:rsidR="68735516">
        <w:t xml:space="preserve">ourly Energy </w:t>
      </w:r>
      <w:r w:rsidR="07FBAF50">
        <w:t xml:space="preserve">awards serve as the basis for </w:t>
      </w:r>
      <w:r w:rsidR="00323127">
        <w:t>R</w:t>
      </w:r>
      <w:r w:rsidR="07FBAF50">
        <w:t>eal</w:t>
      </w:r>
      <w:r w:rsidR="7FA2629F">
        <w:t>-</w:t>
      </w:r>
      <w:r w:rsidR="00323127">
        <w:t>T</w:t>
      </w:r>
      <w:r w:rsidR="07FBAF50">
        <w:t xml:space="preserve">ime </w:t>
      </w:r>
      <w:r w:rsidR="00323127">
        <w:t>M</w:t>
      </w:r>
      <w:r w:rsidR="07FBAF50">
        <w:t xml:space="preserve">ust </w:t>
      </w:r>
      <w:r w:rsidR="00323127">
        <w:t>O</w:t>
      </w:r>
      <w:r w:rsidR="07FBAF50">
        <w:t xml:space="preserve">ffer </w:t>
      </w:r>
      <w:r w:rsidR="00323127">
        <w:t>O</w:t>
      </w:r>
      <w:r w:rsidR="07FBAF50">
        <w:t>bligation compliance</w:t>
      </w:r>
      <w:r w:rsidR="7893D693">
        <w:t xml:space="preserve">. </w:t>
      </w:r>
      <w:r w:rsidR="60AC0441">
        <w:t xml:space="preserve"> </w:t>
      </w:r>
    </w:p>
    <w:p w14:paraId="726EE7A5" w14:textId="7FC6A404" w:rsidR="00D61B06" w:rsidRPr="001F4888" w:rsidRDefault="60AC0441" w:rsidP="007673E4">
      <w:pPr>
        <w:pStyle w:val="ParaText"/>
        <w:numPr>
          <w:ilvl w:val="1"/>
          <w:numId w:val="7"/>
        </w:numPr>
        <w:spacing w:before="120"/>
      </w:pPr>
      <w:r w:rsidRPr="02C555D7">
        <w:rPr>
          <w:b/>
          <w:bCs/>
        </w:rPr>
        <w:t>Day</w:t>
      </w:r>
      <w:r w:rsidR="3FD34983" w:rsidRPr="02C555D7">
        <w:rPr>
          <w:b/>
          <w:bCs/>
        </w:rPr>
        <w:t>-</w:t>
      </w:r>
      <w:r w:rsidRPr="02C555D7">
        <w:rPr>
          <w:b/>
          <w:bCs/>
        </w:rPr>
        <w:t xml:space="preserve">Ahead </w:t>
      </w:r>
      <w:r w:rsidR="006112FE" w:rsidRPr="02C555D7">
        <w:rPr>
          <w:b/>
          <w:bCs/>
        </w:rPr>
        <w:t>Flexibility Reserve</w:t>
      </w:r>
      <w:r w:rsidR="009B7EEE" w:rsidRPr="02C555D7">
        <w:rPr>
          <w:b/>
          <w:bCs/>
        </w:rPr>
        <w:t xml:space="preserve"> Product</w:t>
      </w:r>
      <w:r w:rsidR="009F15A8" w:rsidRPr="02C555D7">
        <w:rPr>
          <w:b/>
          <w:bCs/>
        </w:rPr>
        <w:t xml:space="preserve"> </w:t>
      </w:r>
      <w:r w:rsidR="00577104">
        <w:rPr>
          <w:b/>
          <w:bCs/>
        </w:rPr>
        <w:t>A</w:t>
      </w:r>
      <w:r w:rsidR="00577104" w:rsidRPr="02C555D7">
        <w:rPr>
          <w:b/>
          <w:bCs/>
        </w:rPr>
        <w:t xml:space="preserve">ward </w:t>
      </w:r>
      <w:r w:rsidR="00577104">
        <w:rPr>
          <w:b/>
          <w:bCs/>
        </w:rPr>
        <w:t>O</w:t>
      </w:r>
      <w:r w:rsidR="00577104" w:rsidRPr="02C555D7">
        <w:rPr>
          <w:b/>
          <w:bCs/>
        </w:rPr>
        <w:t>bligations</w:t>
      </w:r>
      <w:r w:rsidR="0C3F3308" w:rsidRPr="02C555D7">
        <w:rPr>
          <w:b/>
          <w:bCs/>
        </w:rPr>
        <w:t>.</w:t>
      </w:r>
      <w:r w:rsidR="0C3F3308">
        <w:t xml:space="preserve"> </w:t>
      </w:r>
      <w:r w:rsidR="4130661A">
        <w:t xml:space="preserve">The Day-Ahead Market will produce hourly </w:t>
      </w:r>
      <w:r w:rsidR="001C52E7">
        <w:t>F</w:t>
      </w:r>
      <w:r w:rsidR="006112FE">
        <w:t xml:space="preserve">lexibility </w:t>
      </w:r>
      <w:r w:rsidR="006A0ACF">
        <w:t>R</w:t>
      </w:r>
      <w:r w:rsidR="006112FE">
        <w:t>eserve</w:t>
      </w:r>
      <w:r w:rsidR="006A0ACF">
        <w:t xml:space="preserve"> Product </w:t>
      </w:r>
      <w:r w:rsidR="009F15A8">
        <w:t>awards</w:t>
      </w:r>
      <w:r w:rsidR="4130661A">
        <w:t xml:space="preserve">, both </w:t>
      </w:r>
      <w:r w:rsidR="007D3E8F">
        <w:t>S</w:t>
      </w:r>
      <w:r w:rsidR="4130661A">
        <w:t>hort</w:t>
      </w:r>
      <w:r w:rsidR="007D3E8F">
        <w:t>-Term</w:t>
      </w:r>
      <w:r w:rsidR="000C2FE7">
        <w:t xml:space="preserve"> Flex Up</w:t>
      </w:r>
      <w:r w:rsidR="4130661A">
        <w:t xml:space="preserve"> and </w:t>
      </w:r>
      <w:r w:rsidR="007D3E8F">
        <w:t>Mid</w:t>
      </w:r>
      <w:r w:rsidR="00322B66">
        <w:t>-</w:t>
      </w:r>
      <w:r w:rsidR="000C2FE7">
        <w:t>T</w:t>
      </w:r>
      <w:r w:rsidR="4130661A">
        <w:t>erm</w:t>
      </w:r>
      <w:r w:rsidR="007D3E8F">
        <w:t xml:space="preserve"> Flex Up</w:t>
      </w:r>
      <w:r w:rsidR="00E663EF">
        <w:t>,</w:t>
      </w:r>
      <w:r w:rsidR="4130661A">
        <w:t xml:space="preserve"> </w:t>
      </w:r>
      <w:r w:rsidR="005F20EF">
        <w:t>and</w:t>
      </w:r>
      <w:r w:rsidR="0E5CE728">
        <w:t xml:space="preserve"> will be posted by the Market Operator to the Market Participants</w:t>
      </w:r>
      <w:r w:rsidR="4130661A">
        <w:t xml:space="preserve">.  </w:t>
      </w:r>
      <w:r w:rsidR="68735516">
        <w:t xml:space="preserve">These </w:t>
      </w:r>
      <w:r w:rsidR="00323127">
        <w:t>h</w:t>
      </w:r>
      <w:r w:rsidR="68735516">
        <w:t xml:space="preserve">ourly </w:t>
      </w:r>
      <w:r w:rsidR="00673067">
        <w:t>Flexibility Reserve</w:t>
      </w:r>
      <w:r w:rsidR="68735516">
        <w:t xml:space="preserve"> awards serve as the basis for</w:t>
      </w:r>
      <w:r w:rsidR="00037423">
        <w:t xml:space="preserve"> </w:t>
      </w:r>
      <w:r w:rsidR="00673067">
        <w:t>R</w:t>
      </w:r>
      <w:r w:rsidR="68735516">
        <w:t>eal-</w:t>
      </w:r>
      <w:r w:rsidR="00673067">
        <w:t>T</w:t>
      </w:r>
      <w:r w:rsidR="68735516">
        <w:t xml:space="preserve">ime </w:t>
      </w:r>
      <w:r w:rsidR="00673067">
        <w:t>M</w:t>
      </w:r>
      <w:r w:rsidR="68735516">
        <w:t xml:space="preserve">ust </w:t>
      </w:r>
      <w:r w:rsidR="00673067">
        <w:t>O</w:t>
      </w:r>
      <w:r w:rsidR="68735516">
        <w:t xml:space="preserve">ffer </w:t>
      </w:r>
      <w:r w:rsidR="00673067">
        <w:t>O</w:t>
      </w:r>
      <w:r w:rsidR="68735516">
        <w:t xml:space="preserve">bligation compliance. </w:t>
      </w:r>
      <w:r w:rsidR="00A666F9" w:rsidRPr="02C555D7">
        <w:rPr>
          <w:rStyle w:val="cf01"/>
          <w:rFonts w:ascii="Times New Roman" w:hAnsi="Times New Roman" w:cs="Times New Roman"/>
          <w:sz w:val="24"/>
          <w:szCs w:val="24"/>
        </w:rPr>
        <w:t xml:space="preserve">For Must Offer Obligation purposes, Asset Owners’ Flexibility Reserve Product obligations will be summed and assessed at the Market Participant level. Flexibility Reserve Products will be calculated on a Markets+ Footprint basis and Reserve Zone basis. </w:t>
      </w:r>
      <w:r w:rsidR="68735516">
        <w:t xml:space="preserve"> </w:t>
      </w:r>
    </w:p>
    <w:p w14:paraId="369FB3F9" w14:textId="6B57F50D" w:rsidR="001F6D48" w:rsidRPr="001F4888" w:rsidRDefault="00541441" w:rsidP="007673E4">
      <w:pPr>
        <w:pStyle w:val="ParaText"/>
        <w:numPr>
          <w:ilvl w:val="1"/>
          <w:numId w:val="7"/>
        </w:numPr>
        <w:spacing w:before="120"/>
        <w:rPr>
          <w:szCs w:val="24"/>
        </w:rPr>
      </w:pPr>
      <w:r w:rsidRPr="00E85E2D">
        <w:rPr>
          <w:b/>
          <w:bCs/>
          <w:szCs w:val="24"/>
        </w:rPr>
        <w:t xml:space="preserve">Reliability </w:t>
      </w:r>
      <w:r w:rsidR="007102F1" w:rsidRPr="00E85E2D">
        <w:rPr>
          <w:b/>
          <w:bCs/>
          <w:szCs w:val="24"/>
        </w:rPr>
        <w:t xml:space="preserve">Unit Commitment </w:t>
      </w:r>
      <w:r w:rsidR="00577104">
        <w:rPr>
          <w:b/>
          <w:bCs/>
          <w:szCs w:val="24"/>
        </w:rPr>
        <w:t>A</w:t>
      </w:r>
      <w:r w:rsidR="00577104" w:rsidRPr="00E85E2D">
        <w:rPr>
          <w:b/>
          <w:bCs/>
          <w:szCs w:val="24"/>
        </w:rPr>
        <w:t>wards</w:t>
      </w:r>
      <w:r w:rsidR="00EF78EE" w:rsidRPr="001F4888">
        <w:rPr>
          <w:szCs w:val="24"/>
        </w:rPr>
        <w:t xml:space="preserve">. </w:t>
      </w:r>
      <w:r w:rsidR="0005544C" w:rsidRPr="001F4888">
        <w:rPr>
          <w:szCs w:val="24"/>
        </w:rPr>
        <w:t xml:space="preserve">Any </w:t>
      </w:r>
      <w:r w:rsidR="00946785" w:rsidRPr="001F4888">
        <w:rPr>
          <w:szCs w:val="24"/>
        </w:rPr>
        <w:t>incremental</w:t>
      </w:r>
      <w:r w:rsidR="00650E2B">
        <w:rPr>
          <w:szCs w:val="24"/>
        </w:rPr>
        <w:t xml:space="preserve"> MW quantity associated with</w:t>
      </w:r>
      <w:r w:rsidR="00AA22F7">
        <w:rPr>
          <w:szCs w:val="24"/>
        </w:rPr>
        <w:t xml:space="preserve"> </w:t>
      </w:r>
      <w:r w:rsidR="00037423" w:rsidRPr="001F4888">
        <w:rPr>
          <w:szCs w:val="24"/>
        </w:rPr>
        <w:t>Energy or</w:t>
      </w:r>
      <w:r w:rsidR="00BB5219">
        <w:rPr>
          <w:szCs w:val="24"/>
        </w:rPr>
        <w:t xml:space="preserve"> </w:t>
      </w:r>
      <w:r w:rsidR="00037423" w:rsidRPr="001F4888">
        <w:rPr>
          <w:szCs w:val="24"/>
        </w:rPr>
        <w:t xml:space="preserve">Flexibility Reserve </w:t>
      </w:r>
      <w:r w:rsidR="002E186D" w:rsidRPr="001F4888">
        <w:rPr>
          <w:szCs w:val="24"/>
        </w:rPr>
        <w:t xml:space="preserve">Product </w:t>
      </w:r>
      <w:r w:rsidR="0005544C" w:rsidRPr="001F4888">
        <w:rPr>
          <w:szCs w:val="24"/>
        </w:rPr>
        <w:t>commitments</w:t>
      </w:r>
      <w:r w:rsidR="00650E2B">
        <w:rPr>
          <w:szCs w:val="24"/>
        </w:rPr>
        <w:t xml:space="preserve"> </w:t>
      </w:r>
      <w:r w:rsidR="0005544C" w:rsidRPr="001F4888">
        <w:rPr>
          <w:szCs w:val="24"/>
        </w:rPr>
        <w:t xml:space="preserve">resulting from the </w:t>
      </w:r>
      <w:r w:rsidR="00EF78EE" w:rsidRPr="001F4888">
        <w:rPr>
          <w:szCs w:val="24"/>
        </w:rPr>
        <w:t xml:space="preserve">first RUC process </w:t>
      </w:r>
      <w:r w:rsidR="0005544C" w:rsidRPr="001F4888">
        <w:rPr>
          <w:szCs w:val="24"/>
        </w:rPr>
        <w:t>after the Day</w:t>
      </w:r>
      <w:r w:rsidR="00334396">
        <w:rPr>
          <w:szCs w:val="24"/>
        </w:rPr>
        <w:t>-</w:t>
      </w:r>
      <w:r w:rsidR="0005544C" w:rsidRPr="001F4888">
        <w:rPr>
          <w:szCs w:val="24"/>
        </w:rPr>
        <w:t xml:space="preserve">Ahead Market closes </w:t>
      </w:r>
      <w:r w:rsidR="00EF78EE" w:rsidRPr="001F4888">
        <w:rPr>
          <w:szCs w:val="24"/>
        </w:rPr>
        <w:t xml:space="preserve">will </w:t>
      </w:r>
      <w:r w:rsidR="0050685F" w:rsidRPr="001F4888">
        <w:rPr>
          <w:szCs w:val="24"/>
        </w:rPr>
        <w:t xml:space="preserve">serve as the basis for the real-time </w:t>
      </w:r>
      <w:r w:rsidR="009516B5">
        <w:t xml:space="preserve">Must-Offer Obligation </w:t>
      </w:r>
      <w:r w:rsidR="0050685F" w:rsidRPr="001F4888">
        <w:rPr>
          <w:szCs w:val="24"/>
        </w:rPr>
        <w:t>compliance.</w:t>
      </w:r>
      <w:r w:rsidR="006311CB" w:rsidRPr="001F4888">
        <w:rPr>
          <w:szCs w:val="24"/>
        </w:rPr>
        <w:t xml:space="preserve"> </w:t>
      </w:r>
    </w:p>
    <w:p w14:paraId="6A85C18E" w14:textId="7CD2A368" w:rsidR="002213F8" w:rsidRPr="001F4888" w:rsidRDefault="73F412CE" w:rsidP="007673E4">
      <w:pPr>
        <w:pStyle w:val="ParaText"/>
        <w:numPr>
          <w:ilvl w:val="1"/>
          <w:numId w:val="7"/>
        </w:numPr>
        <w:spacing w:before="120"/>
      </w:pPr>
      <w:r w:rsidRPr="6BB2933D">
        <w:rPr>
          <w:b/>
          <w:bCs/>
        </w:rPr>
        <w:t>WRAP Operations Program Hourly Holdback</w:t>
      </w:r>
      <w:r w:rsidR="00721512" w:rsidRPr="6BB2933D">
        <w:rPr>
          <w:b/>
          <w:bCs/>
        </w:rPr>
        <w:t xml:space="preserve"> Change</w:t>
      </w:r>
      <w:r w:rsidR="00A070AD">
        <w:rPr>
          <w:b/>
          <w:bCs/>
        </w:rPr>
        <w:t>.</w:t>
      </w:r>
      <w:r>
        <w:t xml:space="preserve"> </w:t>
      </w:r>
      <w:r w:rsidR="002F0307">
        <w:t xml:space="preserve">For WRAP holdback transactions with a source or a sink external to the Markets+ footprint, the holdback </w:t>
      </w:r>
      <w:r w:rsidR="00444344">
        <w:t xml:space="preserve">change </w:t>
      </w:r>
      <w:r w:rsidR="002F0307">
        <w:t xml:space="preserve">is equal to the </w:t>
      </w:r>
      <w:r w:rsidR="002D5999">
        <w:t>quantity (MW)</w:t>
      </w:r>
      <w:r w:rsidR="00C90306">
        <w:t xml:space="preserve"> of deployed</w:t>
      </w:r>
      <w:r w:rsidR="00EA62C1">
        <w:t xml:space="preserve"> holdback</w:t>
      </w:r>
      <w:r w:rsidR="00C90306">
        <w:t xml:space="preserve"> energy</w:t>
      </w:r>
      <w:r w:rsidR="00CE7467">
        <w:t xml:space="preserve"> not already </w:t>
      </w:r>
      <w:r w:rsidR="00CE7467">
        <w:lastRenderedPageBreak/>
        <w:t>accounted for in the Day-Ahead Market</w:t>
      </w:r>
      <w:r w:rsidR="00826A52">
        <w:t>.</w:t>
      </w:r>
      <w:r w:rsidR="00323127">
        <w:t xml:space="preserve"> </w:t>
      </w:r>
      <w:r w:rsidR="00D735CC">
        <w:t xml:space="preserve">For the </w:t>
      </w:r>
      <w:r w:rsidR="00EA3416">
        <w:t>RTBM</w:t>
      </w:r>
      <w:r w:rsidR="00D735CC">
        <w:t xml:space="preserve">, </w:t>
      </w:r>
      <w:r w:rsidR="00EA62C1">
        <w:t>deployed holdback energy</w:t>
      </w:r>
      <w:r w:rsidR="00D735CC">
        <w:t xml:space="preserve"> must be tagged and delivered in accordance with the requirements of the </w:t>
      </w:r>
      <w:r w:rsidR="00EA62C1">
        <w:t>WRAP</w:t>
      </w:r>
      <w:r w:rsidR="00323127">
        <w:t xml:space="preserve"> </w:t>
      </w:r>
      <w:r w:rsidR="00D735CC">
        <w:t xml:space="preserve">Operations Program. </w:t>
      </w:r>
      <w:r w:rsidR="002213F8">
        <w:t xml:space="preserve"> </w:t>
      </w:r>
      <w:r w:rsidR="0071431F" w:rsidRPr="008D1482">
        <w:t>For WRAP holdback transactions that both source and sink within the Markets+ footprint this quantity is equal to Zero MW.</w:t>
      </w:r>
      <w:r w:rsidR="0071431F">
        <w:t xml:space="preserve"> </w:t>
      </w:r>
      <w:r w:rsidR="002213F8">
        <w:t xml:space="preserve"> </w:t>
      </w:r>
      <w:r w:rsidR="00822E47">
        <w:t>This term is only applicable during the binding season.</w:t>
      </w:r>
    </w:p>
    <w:p w14:paraId="71CF60CD" w14:textId="3A5FF2D0" w:rsidR="001F6D48" w:rsidRPr="001F4888" w:rsidRDefault="001C3801" w:rsidP="007673E4">
      <w:pPr>
        <w:pStyle w:val="ParaText"/>
        <w:numPr>
          <w:ilvl w:val="1"/>
          <w:numId w:val="7"/>
        </w:numPr>
        <w:spacing w:before="120"/>
      </w:pPr>
      <w:r w:rsidRPr="02C555D7">
        <w:rPr>
          <w:b/>
          <w:bCs/>
        </w:rPr>
        <w:t>Net Position Change.</w:t>
      </w:r>
      <w:r>
        <w:t xml:space="preserve">  The Net Position change is the sum of each Market Participant’s purchases and sales Contracts and Transfers not accounted for in the Day-Ahead Market as represented by e-tags; this data will be provided by the Market Participant. The Net Position change includes High Priority Transactions representing interchange import transactions and export transactions to or from the Markets + Footprint not accounted for in the Day-Ahead Market.  If a Market Participant wishes to include a High Priority Transaction in its net position, that transaction must meet the requirements of a qualifying e-tag, detailed in Section [High Priority Transactions].</w:t>
      </w:r>
      <w:r w:rsidR="00A03DC3">
        <w:t xml:space="preserve"> For clarity, any energy deployed via the WRAP holdback will not count towards the Net Position Change for the purpose of calculating the RTBM Must Offer Obligation.</w:t>
      </w:r>
      <w:r w:rsidR="54E2E5CF">
        <w:t xml:space="preserve"> </w:t>
      </w:r>
      <w:r w:rsidR="00D735CC">
        <w:t xml:space="preserve"> </w:t>
      </w:r>
    </w:p>
    <w:p w14:paraId="2B9130A7" w14:textId="37D3D7ED" w:rsidR="000B367C" w:rsidRPr="001F4888" w:rsidRDefault="3AF8E1FC" w:rsidP="007673E4">
      <w:pPr>
        <w:pStyle w:val="ParaText"/>
        <w:numPr>
          <w:ilvl w:val="1"/>
          <w:numId w:val="7"/>
        </w:numPr>
        <w:spacing w:before="120"/>
      </w:pPr>
      <w:r w:rsidRPr="00E85E2D">
        <w:rPr>
          <w:b/>
          <w:bCs/>
        </w:rPr>
        <w:t xml:space="preserve">MSRs </w:t>
      </w:r>
      <w:r w:rsidR="001643E4">
        <w:rPr>
          <w:b/>
          <w:bCs/>
        </w:rPr>
        <w:t>S</w:t>
      </w:r>
      <w:r w:rsidR="001643E4" w:rsidRPr="00E85E2D">
        <w:rPr>
          <w:b/>
          <w:bCs/>
        </w:rPr>
        <w:t>elf</w:t>
      </w:r>
      <w:r w:rsidR="6BDF148B" w:rsidRPr="00E85E2D">
        <w:rPr>
          <w:b/>
          <w:bCs/>
        </w:rPr>
        <w:t>-</w:t>
      </w:r>
      <w:r w:rsidR="001643E4">
        <w:rPr>
          <w:b/>
          <w:bCs/>
        </w:rPr>
        <w:t>C</w:t>
      </w:r>
      <w:r w:rsidR="001643E4" w:rsidRPr="00E85E2D">
        <w:rPr>
          <w:b/>
          <w:bCs/>
        </w:rPr>
        <w:t xml:space="preserve">harge </w:t>
      </w:r>
      <w:r w:rsidR="001643E4">
        <w:rPr>
          <w:b/>
          <w:bCs/>
        </w:rPr>
        <w:t>S</w:t>
      </w:r>
      <w:r w:rsidR="001643E4" w:rsidRPr="00E85E2D">
        <w:rPr>
          <w:b/>
          <w:bCs/>
        </w:rPr>
        <w:t xml:space="preserve">chedule </w:t>
      </w:r>
      <w:r w:rsidR="00AA22F7">
        <w:rPr>
          <w:b/>
          <w:bCs/>
        </w:rPr>
        <w:t>C</w:t>
      </w:r>
      <w:r w:rsidR="005E40BF" w:rsidRPr="00E85E2D">
        <w:rPr>
          <w:b/>
          <w:bCs/>
        </w:rPr>
        <w:t>hange</w:t>
      </w:r>
      <w:r w:rsidR="00A070AD">
        <w:rPr>
          <w:b/>
          <w:bCs/>
        </w:rPr>
        <w:t xml:space="preserve">. </w:t>
      </w:r>
      <w:r>
        <w:t xml:space="preserve"> </w:t>
      </w:r>
      <w:r w:rsidR="001E7700">
        <w:t xml:space="preserve">The Real-Time </w:t>
      </w:r>
      <w:r w:rsidR="007B6AC8">
        <w:t>MSR self-schedule</w:t>
      </w:r>
      <w:r w:rsidR="00690D7A">
        <w:t xml:space="preserve"> </w:t>
      </w:r>
      <w:r>
        <w:t>must be represented hourly in</w:t>
      </w:r>
      <w:r w:rsidR="001B4861">
        <w:t xml:space="preserve"> the</w:t>
      </w:r>
      <w:r>
        <w:t xml:space="preserve"> </w:t>
      </w:r>
      <w:r w:rsidR="00F91C05">
        <w:t>R</w:t>
      </w:r>
      <w:r>
        <w:t xml:space="preserve">esource </w:t>
      </w:r>
      <w:r w:rsidR="00F91C05">
        <w:t>O</w:t>
      </w:r>
      <w:r>
        <w:t>ffer</w:t>
      </w:r>
      <w:r w:rsidR="005021F3">
        <w:t>.</w:t>
      </w:r>
      <w:r w:rsidR="007B6AC8">
        <w:t xml:space="preserve"> The </w:t>
      </w:r>
      <w:r w:rsidR="009C2E5A">
        <w:t xml:space="preserve">MSR </w:t>
      </w:r>
      <w:r w:rsidR="007B6AC8">
        <w:t xml:space="preserve">self-charge change is the difference between the Real-Time MSR </w:t>
      </w:r>
      <w:r w:rsidR="00CB6243">
        <w:t>self-charge amount and the Day-Ahead Market self-charge amount.</w:t>
      </w:r>
    </w:p>
    <w:p w14:paraId="665BA0C8" w14:textId="11002C18" w:rsidR="003F5DF6" w:rsidRPr="001F4888" w:rsidRDefault="003F5DF6" w:rsidP="003F5DF6">
      <w:pPr>
        <w:pStyle w:val="ParaText"/>
        <w:spacing w:before="120"/>
        <w:ind w:left="720"/>
      </w:pPr>
      <w:r>
        <w:t xml:space="preserve">Hourly Real Time balancing Market Must Offer </w:t>
      </w:r>
      <w:r w:rsidR="00781802">
        <w:t>Obligation</w:t>
      </w:r>
      <w:r>
        <w:t xml:space="preserve">s. For Each Operating Hour in the Real Time </w:t>
      </w:r>
      <w:r w:rsidR="00D803CA">
        <w:t xml:space="preserve">Balancing </w:t>
      </w:r>
      <w:r>
        <w:t>Market, the amount of Resource capacity that a Market Participant must offer to Markets+ consists of the sum of 1</w:t>
      </w:r>
      <w:r w:rsidR="001D2006">
        <w:t xml:space="preserve"> through </w:t>
      </w:r>
      <w:r w:rsidR="00465ABF">
        <w:t xml:space="preserve">6 </w:t>
      </w:r>
      <w:r>
        <w:t xml:space="preserve">below:  </w:t>
      </w:r>
    </w:p>
    <w:tbl>
      <w:tblPr>
        <w:tblStyle w:val="TableGrid"/>
        <w:tblW w:w="0" w:type="auto"/>
        <w:tblInd w:w="1530" w:type="dxa"/>
        <w:tblLook w:val="04A0" w:firstRow="1" w:lastRow="0" w:firstColumn="1" w:lastColumn="0" w:noHBand="0" w:noVBand="1"/>
      </w:tblPr>
      <w:tblGrid>
        <w:gridCol w:w="3900"/>
        <w:gridCol w:w="3533"/>
      </w:tblGrid>
      <w:tr w:rsidR="008024F3" w14:paraId="3241B7FB" w14:textId="77777777" w:rsidTr="003B790D">
        <w:trPr>
          <w:trHeight w:val="300"/>
        </w:trPr>
        <w:tc>
          <w:tcPr>
            <w:tcW w:w="3900" w:type="dxa"/>
          </w:tcPr>
          <w:p w14:paraId="0B0F453C" w14:textId="300E4308" w:rsidR="003437EF" w:rsidRDefault="003437EF" w:rsidP="00F86D39">
            <w:pPr>
              <w:spacing w:before="120"/>
            </w:pPr>
            <w:r>
              <w:rPr>
                <w:szCs w:val="24"/>
              </w:rPr>
              <w:t>Real-Time Balancing Market Must Offer Components</w:t>
            </w:r>
          </w:p>
        </w:tc>
        <w:tc>
          <w:tcPr>
            <w:tcW w:w="3533" w:type="dxa"/>
          </w:tcPr>
          <w:p w14:paraId="63DFCA96" w14:textId="77777777" w:rsidR="003437EF" w:rsidRDefault="003437EF" w:rsidP="00F86D39">
            <w:pPr>
              <w:spacing w:before="120"/>
            </w:pPr>
            <w:r>
              <w:rPr>
                <w:szCs w:val="24"/>
              </w:rPr>
              <w:t>Hourly MW Amount</w:t>
            </w:r>
          </w:p>
        </w:tc>
      </w:tr>
      <w:tr w:rsidR="008024F3" w14:paraId="03271D86" w14:textId="77777777" w:rsidTr="003B790D">
        <w:trPr>
          <w:trHeight w:val="300"/>
        </w:trPr>
        <w:tc>
          <w:tcPr>
            <w:tcW w:w="3900" w:type="dxa"/>
          </w:tcPr>
          <w:p w14:paraId="13B3ADB4" w14:textId="187F0A37" w:rsidR="003437EF" w:rsidRDefault="00F41575" w:rsidP="00F86D39">
            <w:pPr>
              <w:spacing w:before="120"/>
            </w:pPr>
            <w:r>
              <w:rPr>
                <w:szCs w:val="24"/>
              </w:rPr>
              <w:t>(</w:t>
            </w:r>
            <w:r w:rsidR="00465ABF">
              <w:rPr>
                <w:szCs w:val="24"/>
              </w:rPr>
              <w:t>1</w:t>
            </w:r>
            <w:r>
              <w:rPr>
                <w:szCs w:val="24"/>
              </w:rPr>
              <w:t>)</w:t>
            </w:r>
            <w:r w:rsidR="00465ABF">
              <w:rPr>
                <w:szCs w:val="24"/>
              </w:rPr>
              <w:t xml:space="preserve"> </w:t>
            </w:r>
            <w:r w:rsidR="003437EF">
              <w:rPr>
                <w:szCs w:val="24"/>
              </w:rPr>
              <w:t xml:space="preserve">Hourly </w:t>
            </w:r>
            <w:r w:rsidR="003437EF" w:rsidRPr="001F4888">
              <w:rPr>
                <w:szCs w:val="24"/>
              </w:rPr>
              <w:t>Cleared Day-Ahead Market Energy schedules.</w:t>
            </w:r>
          </w:p>
        </w:tc>
        <w:tc>
          <w:tcPr>
            <w:tcW w:w="3533" w:type="dxa"/>
          </w:tcPr>
          <w:p w14:paraId="6F1B7D79" w14:textId="77777777" w:rsidR="003437EF" w:rsidRDefault="003437EF" w:rsidP="00F86D39">
            <w:pPr>
              <w:spacing w:before="120"/>
            </w:pPr>
          </w:p>
        </w:tc>
      </w:tr>
      <w:tr w:rsidR="008024F3" w14:paraId="269084D3" w14:textId="77777777" w:rsidTr="003B790D">
        <w:trPr>
          <w:trHeight w:val="300"/>
        </w:trPr>
        <w:tc>
          <w:tcPr>
            <w:tcW w:w="3900" w:type="dxa"/>
          </w:tcPr>
          <w:p w14:paraId="5C193A93" w14:textId="091F6700" w:rsidR="003437EF" w:rsidRDefault="00F41575" w:rsidP="00F86D39">
            <w:pPr>
              <w:spacing w:before="120"/>
            </w:pPr>
            <w:r>
              <w:rPr>
                <w:szCs w:val="24"/>
              </w:rPr>
              <w:t>(</w:t>
            </w:r>
            <w:r w:rsidR="00465ABF">
              <w:rPr>
                <w:szCs w:val="24"/>
              </w:rPr>
              <w:t>2</w:t>
            </w:r>
            <w:r>
              <w:rPr>
                <w:szCs w:val="24"/>
              </w:rPr>
              <w:t>)</w:t>
            </w:r>
            <w:r w:rsidR="00465ABF">
              <w:rPr>
                <w:szCs w:val="24"/>
              </w:rPr>
              <w:t xml:space="preserve"> </w:t>
            </w:r>
            <w:r w:rsidR="003437EF">
              <w:rPr>
                <w:szCs w:val="24"/>
              </w:rPr>
              <w:t xml:space="preserve">Hourly </w:t>
            </w:r>
            <w:r w:rsidR="003437EF" w:rsidRPr="001F4888">
              <w:rPr>
                <w:szCs w:val="24"/>
              </w:rPr>
              <w:t>Day-Ahead Flexibility Reserve Product award</w:t>
            </w:r>
            <w:r w:rsidR="003437EF">
              <w:rPr>
                <w:szCs w:val="24"/>
              </w:rPr>
              <w:t xml:space="preserve"> obligations</w:t>
            </w:r>
          </w:p>
        </w:tc>
        <w:tc>
          <w:tcPr>
            <w:tcW w:w="3533" w:type="dxa"/>
          </w:tcPr>
          <w:p w14:paraId="4EE8F1F8" w14:textId="77777777" w:rsidR="003437EF" w:rsidRDefault="003437EF" w:rsidP="00F86D39">
            <w:pPr>
              <w:spacing w:before="120"/>
            </w:pPr>
          </w:p>
        </w:tc>
      </w:tr>
      <w:tr w:rsidR="008024F3" w14:paraId="33E32AA2" w14:textId="77777777" w:rsidTr="003B790D">
        <w:trPr>
          <w:trHeight w:val="300"/>
        </w:trPr>
        <w:tc>
          <w:tcPr>
            <w:tcW w:w="3900" w:type="dxa"/>
          </w:tcPr>
          <w:p w14:paraId="24E5466A" w14:textId="01FB6BC4" w:rsidR="003437EF" w:rsidRDefault="00F41575" w:rsidP="00F86D39">
            <w:pPr>
              <w:spacing w:before="120"/>
            </w:pPr>
            <w:r>
              <w:t>(</w:t>
            </w:r>
            <w:r w:rsidR="00465ABF">
              <w:t>3</w:t>
            </w:r>
            <w:r>
              <w:t>)</w:t>
            </w:r>
            <w:r w:rsidR="00465ABF">
              <w:t xml:space="preserve"> </w:t>
            </w:r>
            <w:r w:rsidR="003437EF">
              <w:t xml:space="preserve">Hourly </w:t>
            </w:r>
            <w:r w:rsidR="003437EF" w:rsidRPr="001F4888">
              <w:rPr>
                <w:szCs w:val="24"/>
              </w:rPr>
              <w:t>Reliability Unit Commitment awards</w:t>
            </w:r>
          </w:p>
        </w:tc>
        <w:tc>
          <w:tcPr>
            <w:tcW w:w="3533" w:type="dxa"/>
          </w:tcPr>
          <w:p w14:paraId="0ACB185E" w14:textId="77777777" w:rsidR="003437EF" w:rsidRDefault="003437EF" w:rsidP="00F86D39">
            <w:pPr>
              <w:spacing w:before="120"/>
            </w:pPr>
          </w:p>
        </w:tc>
      </w:tr>
      <w:tr w:rsidR="008024F3" w14:paraId="613DC603" w14:textId="77777777" w:rsidTr="003B790D">
        <w:trPr>
          <w:trHeight w:val="300"/>
        </w:trPr>
        <w:tc>
          <w:tcPr>
            <w:tcW w:w="3900" w:type="dxa"/>
          </w:tcPr>
          <w:p w14:paraId="41003BFE" w14:textId="3825A189" w:rsidR="003437EF" w:rsidRDefault="00F41575" w:rsidP="00F86D39">
            <w:pPr>
              <w:spacing w:before="120"/>
            </w:pPr>
            <w:r>
              <w:t>(</w:t>
            </w:r>
            <w:r w:rsidR="00465ABF">
              <w:t>4</w:t>
            </w:r>
            <w:r>
              <w:t>)</w:t>
            </w:r>
            <w:r w:rsidR="00465ABF">
              <w:t xml:space="preserve"> </w:t>
            </w:r>
            <w:r w:rsidR="003437EF">
              <w:t>Hourly WRAP Operations Program Hourly Holdback number</w:t>
            </w:r>
          </w:p>
        </w:tc>
        <w:tc>
          <w:tcPr>
            <w:tcW w:w="3533" w:type="dxa"/>
          </w:tcPr>
          <w:p w14:paraId="410A66AD" w14:textId="77777777" w:rsidR="003437EF" w:rsidRDefault="003437EF" w:rsidP="00F86D39">
            <w:pPr>
              <w:spacing w:before="120"/>
            </w:pPr>
          </w:p>
        </w:tc>
      </w:tr>
      <w:tr w:rsidR="008024F3" w14:paraId="7AA3468E" w14:textId="77777777" w:rsidTr="003B790D">
        <w:trPr>
          <w:trHeight w:val="300"/>
        </w:trPr>
        <w:tc>
          <w:tcPr>
            <w:tcW w:w="3900" w:type="dxa"/>
          </w:tcPr>
          <w:p w14:paraId="102ACBDB" w14:textId="64B173C2" w:rsidR="003437EF" w:rsidRDefault="00F41575" w:rsidP="00F86D39">
            <w:pPr>
              <w:spacing w:before="120"/>
            </w:pPr>
            <w:r>
              <w:lastRenderedPageBreak/>
              <w:t>(</w:t>
            </w:r>
            <w:r w:rsidR="00465ABF">
              <w:t>5</w:t>
            </w:r>
            <w:r>
              <w:t>)</w:t>
            </w:r>
            <w:r w:rsidR="00465ABF">
              <w:t xml:space="preserve"> </w:t>
            </w:r>
            <w:r w:rsidR="003437EF">
              <w:t xml:space="preserve">Hourly </w:t>
            </w:r>
            <w:r w:rsidR="003437EF" w:rsidRPr="001F4888">
              <w:rPr>
                <w:szCs w:val="24"/>
              </w:rPr>
              <w:t>Net Position</w:t>
            </w:r>
            <w:r w:rsidR="003437EF">
              <w:rPr>
                <w:szCs w:val="24"/>
              </w:rPr>
              <w:t xml:space="preserve"> Change</w:t>
            </w:r>
          </w:p>
        </w:tc>
        <w:tc>
          <w:tcPr>
            <w:tcW w:w="3533" w:type="dxa"/>
          </w:tcPr>
          <w:p w14:paraId="54DB55DE" w14:textId="77777777" w:rsidR="003437EF" w:rsidRDefault="003437EF" w:rsidP="00F86D39">
            <w:pPr>
              <w:spacing w:before="120"/>
            </w:pPr>
          </w:p>
        </w:tc>
      </w:tr>
      <w:tr w:rsidR="008024F3" w14:paraId="34653F7C" w14:textId="77777777" w:rsidTr="003B790D">
        <w:trPr>
          <w:trHeight w:val="300"/>
        </w:trPr>
        <w:tc>
          <w:tcPr>
            <w:tcW w:w="3900" w:type="dxa"/>
          </w:tcPr>
          <w:p w14:paraId="4C650EEB" w14:textId="14F709AA" w:rsidR="003437EF" w:rsidRDefault="00F41575" w:rsidP="00F86D39">
            <w:pPr>
              <w:spacing w:before="120"/>
            </w:pPr>
            <w:r>
              <w:t>(</w:t>
            </w:r>
            <w:r w:rsidR="00465ABF">
              <w:t>6</w:t>
            </w:r>
            <w:r>
              <w:t>)</w:t>
            </w:r>
            <w:r w:rsidR="00465ABF">
              <w:t xml:space="preserve"> </w:t>
            </w:r>
            <w:r w:rsidR="003437EF">
              <w:t>Hourly MSRs self-charge schedule must be represented hourly in Resource Offer</w:t>
            </w:r>
          </w:p>
        </w:tc>
        <w:tc>
          <w:tcPr>
            <w:tcW w:w="3533" w:type="dxa"/>
          </w:tcPr>
          <w:p w14:paraId="5BFA281C" w14:textId="77777777" w:rsidR="003437EF" w:rsidRDefault="003437EF" w:rsidP="00F86D39">
            <w:pPr>
              <w:spacing w:before="120"/>
            </w:pPr>
          </w:p>
        </w:tc>
      </w:tr>
      <w:tr w:rsidR="008024F3" w14:paraId="64440B1F" w14:textId="77777777" w:rsidTr="003B790D">
        <w:trPr>
          <w:trHeight w:val="300"/>
        </w:trPr>
        <w:tc>
          <w:tcPr>
            <w:tcW w:w="3900" w:type="dxa"/>
          </w:tcPr>
          <w:p w14:paraId="36C72AF6" w14:textId="538FBD43" w:rsidR="003437EF" w:rsidRDefault="003437EF" w:rsidP="00F86D39">
            <w:pPr>
              <w:spacing w:before="120"/>
            </w:pPr>
            <w:r>
              <w:t xml:space="preserve">Minimum Required Resource capacity (SUM of </w:t>
            </w:r>
            <w:r w:rsidR="00AC312A">
              <w:t>1.5.1 A (</w:t>
            </w:r>
            <w:r>
              <w:t xml:space="preserve">1 – </w:t>
            </w:r>
            <w:r w:rsidR="00465ABF">
              <w:t>6</w:t>
            </w:r>
            <w:r>
              <w:t>) =</w:t>
            </w:r>
          </w:p>
        </w:tc>
        <w:tc>
          <w:tcPr>
            <w:tcW w:w="3533" w:type="dxa"/>
          </w:tcPr>
          <w:p w14:paraId="11C7F217" w14:textId="77777777" w:rsidR="003437EF" w:rsidRDefault="003437EF" w:rsidP="00F86D39">
            <w:pPr>
              <w:spacing w:before="120"/>
            </w:pPr>
          </w:p>
        </w:tc>
      </w:tr>
    </w:tbl>
    <w:p w14:paraId="4E4078A4" w14:textId="4E028947" w:rsidR="73FB3B66" w:rsidRDefault="73FB3B66" w:rsidP="6952B555">
      <w:pPr>
        <w:pStyle w:val="ParaText"/>
        <w:spacing w:before="120"/>
        <w:rPr>
          <w:szCs w:val="24"/>
        </w:rPr>
      </w:pPr>
    </w:p>
    <w:p w14:paraId="6F252A06" w14:textId="1AD45289" w:rsidR="00AA5FFD" w:rsidRPr="00AA5FFD" w:rsidRDefault="0062334F" w:rsidP="001D5927">
      <w:pPr>
        <w:pStyle w:val="ParaText"/>
        <w:numPr>
          <w:ilvl w:val="0"/>
          <w:numId w:val="41"/>
        </w:numPr>
        <w:spacing w:before="120"/>
        <w:ind w:left="720" w:hanging="720"/>
      </w:pPr>
      <w:bookmarkStart w:id="7" w:name="_Hlk170461102"/>
      <w:r>
        <w:t>RTB</w:t>
      </w:r>
      <w:r w:rsidR="00840D91">
        <w:t>M</w:t>
      </w:r>
      <w:r>
        <w:t xml:space="preserve"> </w:t>
      </w:r>
      <w:r w:rsidR="00BA711C">
        <w:t>Must Offer Ceiling</w:t>
      </w:r>
      <w:bookmarkEnd w:id="7"/>
      <w:r w:rsidR="00BA1552">
        <w:t xml:space="preserve">: </w:t>
      </w:r>
      <w:r w:rsidR="00C012E2">
        <w:t xml:space="preserve">A Market Participant's </w:t>
      </w:r>
      <w:r w:rsidR="008F2337">
        <w:t xml:space="preserve">must </w:t>
      </w:r>
      <w:r w:rsidR="00C012E2">
        <w:t>offer</w:t>
      </w:r>
      <w:r w:rsidR="008F2337">
        <w:t xml:space="preserve"> </w:t>
      </w:r>
      <w:r w:rsidR="00F0390F">
        <w:t xml:space="preserve">ceiling </w:t>
      </w:r>
      <w:r w:rsidR="008F2337">
        <w:t>during the binding season</w:t>
      </w:r>
      <w:r w:rsidR="00C012E2">
        <w:t xml:space="preserve"> </w:t>
      </w:r>
      <w:r w:rsidR="00AD6144">
        <w:t xml:space="preserve">is higher of the Day-Ahead compliance amount described in Section </w:t>
      </w:r>
      <w:r w:rsidR="00D35F76">
        <w:t>1.4.1</w:t>
      </w:r>
      <w:r w:rsidR="00AD6144">
        <w:t>(B)</w:t>
      </w:r>
      <w:r w:rsidR="00641A1B">
        <w:t>, as adjusted by (1)-(3) below,</w:t>
      </w:r>
      <w:r w:rsidR="00D860C1">
        <w:t xml:space="preserve"> or</w:t>
      </w:r>
      <w:r w:rsidR="00C012E2">
        <w:t xml:space="preserve"> the sum of </w:t>
      </w:r>
      <w:r w:rsidR="00D257F6">
        <w:t>1.5.1</w:t>
      </w:r>
      <w:r w:rsidR="002D6173">
        <w:t>(A)(</w:t>
      </w:r>
      <w:r w:rsidR="00C012E2">
        <w:t>1-3</w:t>
      </w:r>
      <w:r w:rsidR="002D6173">
        <w:t>)</w:t>
      </w:r>
      <w:r w:rsidR="00641A1B">
        <w:t>, as adjusted by (1)-(3) below.</w:t>
      </w:r>
      <w:r w:rsidR="00B41F73">
        <w:t xml:space="preserve"> </w:t>
      </w:r>
      <w:r w:rsidR="00641A1B">
        <w:t>D</w:t>
      </w:r>
      <w:r w:rsidR="0095577D">
        <w:t>uring the non</w:t>
      </w:r>
      <w:r w:rsidR="006A59DC">
        <w:t xml:space="preserve">-binding season a Market Participant’s must offer ceiling </w:t>
      </w:r>
      <w:r w:rsidR="006F7838">
        <w:t>is the sum of 1.5.1(A)(1-3)</w:t>
      </w:r>
      <w:r w:rsidR="00641A1B">
        <w:t>, as adjusted by (2)-(3) below.</w:t>
      </w:r>
      <w:r w:rsidR="00B41F73">
        <w:t xml:space="preserve"> </w:t>
      </w:r>
      <w:r w:rsidR="006E1E17">
        <w:t xml:space="preserve"> </w:t>
      </w:r>
    </w:p>
    <w:p w14:paraId="7581A80E" w14:textId="6BAEE3EB" w:rsidR="00F5090A" w:rsidRDefault="005416EE" w:rsidP="00A214A4">
      <w:pPr>
        <w:pStyle w:val="ParaText"/>
        <w:spacing w:before="120"/>
        <w:ind w:left="720" w:hanging="540"/>
        <w:rPr>
          <w:szCs w:val="24"/>
        </w:rPr>
      </w:pPr>
      <w:r>
        <w:t>(</w:t>
      </w:r>
      <w:r w:rsidR="00F5090A">
        <w:t>1</w:t>
      </w:r>
      <w:r>
        <w:t>)</w:t>
      </w:r>
      <w:r>
        <w:tab/>
      </w:r>
      <w:r w:rsidRPr="00A070AD">
        <w:rPr>
          <w:b/>
          <w:bCs/>
        </w:rPr>
        <w:t>WRAP Operations Program Hourly Holdback Change</w:t>
      </w:r>
      <w:r w:rsidR="00A070AD">
        <w:t>.</w:t>
      </w:r>
      <w:r>
        <w:t xml:space="preserve"> </w:t>
      </w:r>
      <w:r w:rsidR="00C20047">
        <w:t xml:space="preserve">For WRAP holdback transactions with   source or a sink external to the Markets+ footprint, the holdback quantity is equal to the quantity (MW) of deployed energy not already accounted for in the Day-Ahead Market. </w:t>
      </w:r>
      <w:r w:rsidR="00C20047" w:rsidRPr="008D1482">
        <w:t>For WRAP holdback transactions that both source and sink within the Markets+ footprint this quantity is equal to Zero MW.</w:t>
      </w:r>
      <w:r w:rsidR="00440058">
        <w:t xml:space="preserve">  This </w:t>
      </w:r>
      <w:r w:rsidR="001764D8">
        <w:t xml:space="preserve">adjustment </w:t>
      </w:r>
      <w:r w:rsidR="002630A4">
        <w:t xml:space="preserve">always </w:t>
      </w:r>
      <w:r w:rsidR="001764D8">
        <w:t>applies to</w:t>
      </w:r>
      <w:r w:rsidR="00440058">
        <w:t xml:space="preserve"> 1.5.1(A)(1-3</w:t>
      </w:r>
      <w:r w:rsidR="00A070AD">
        <w:t>)</w:t>
      </w:r>
      <w:r w:rsidR="002630A4">
        <w:t xml:space="preserve"> and </w:t>
      </w:r>
      <w:r w:rsidR="001472C0">
        <w:t xml:space="preserve">only </w:t>
      </w:r>
      <w:r w:rsidR="002630A4">
        <w:t>to 1.</w:t>
      </w:r>
      <w:r w:rsidR="005D016F">
        <w:t>4</w:t>
      </w:r>
      <w:r w:rsidR="002630A4">
        <w:t>.1(B)</w:t>
      </w:r>
      <w:r w:rsidR="005D016F">
        <w:t xml:space="preserve"> when the source is external to the Markets+ footprint and the sink i</w:t>
      </w:r>
      <w:r w:rsidR="00B166CE">
        <w:t>s</w:t>
      </w:r>
      <w:r w:rsidR="005D016F">
        <w:t xml:space="preserve"> internal to the Markets</w:t>
      </w:r>
      <w:r w:rsidR="001472C0">
        <w:t>+ footprint</w:t>
      </w:r>
      <w:r w:rsidR="00440058">
        <w:t xml:space="preserve">. </w:t>
      </w:r>
    </w:p>
    <w:p w14:paraId="420664BC" w14:textId="30743850" w:rsidR="00F41575" w:rsidRDefault="00AF60CC" w:rsidP="00A214A4">
      <w:pPr>
        <w:pStyle w:val="ParaText"/>
        <w:tabs>
          <w:tab w:val="left" w:pos="1800"/>
        </w:tabs>
        <w:spacing w:before="120"/>
        <w:ind w:left="720" w:hanging="540"/>
        <w:rPr>
          <w:szCs w:val="24"/>
        </w:rPr>
      </w:pPr>
      <w:r>
        <w:rPr>
          <w:szCs w:val="24"/>
        </w:rPr>
        <w:t>(2)</w:t>
      </w:r>
      <w:r>
        <w:rPr>
          <w:szCs w:val="24"/>
        </w:rPr>
        <w:tab/>
      </w:r>
      <w:r w:rsidR="00F36396" w:rsidRPr="00A070AD">
        <w:rPr>
          <w:b/>
          <w:bCs/>
          <w:szCs w:val="24"/>
        </w:rPr>
        <w:t>Net Position Change</w:t>
      </w:r>
      <w:r w:rsidR="00F36396" w:rsidRPr="00A65CBC">
        <w:rPr>
          <w:szCs w:val="24"/>
        </w:rPr>
        <w:t xml:space="preserve">.  The Net Position </w:t>
      </w:r>
      <w:r w:rsidR="003F23F2" w:rsidRPr="00A65CBC">
        <w:rPr>
          <w:szCs w:val="24"/>
        </w:rPr>
        <w:t>c</w:t>
      </w:r>
      <w:r w:rsidR="00F36396" w:rsidRPr="00A65CBC">
        <w:rPr>
          <w:szCs w:val="24"/>
        </w:rPr>
        <w:t xml:space="preserve">hange is the sum of each Market Participant’s purchases and sales Contracts and Transfers not accounted for in the Day-Ahead Market as represented by e-tags; this data will be provided by the Market Participant. The </w:t>
      </w:r>
      <w:r w:rsidR="003F23F2" w:rsidRPr="00A65CBC">
        <w:rPr>
          <w:szCs w:val="24"/>
        </w:rPr>
        <w:t>N</w:t>
      </w:r>
      <w:r w:rsidR="00F36396" w:rsidRPr="00A65CBC">
        <w:rPr>
          <w:szCs w:val="24"/>
        </w:rPr>
        <w:t xml:space="preserve">et Position </w:t>
      </w:r>
      <w:r w:rsidR="003F23F2" w:rsidRPr="00A65CBC">
        <w:rPr>
          <w:szCs w:val="24"/>
        </w:rPr>
        <w:t xml:space="preserve">change </w:t>
      </w:r>
      <w:r w:rsidR="00F36396" w:rsidRPr="00A65CBC">
        <w:rPr>
          <w:szCs w:val="24"/>
        </w:rPr>
        <w:t>includes High Priority Transactions representing interchange import transactions and export transactions to or from the Markets + Footprint</w:t>
      </w:r>
      <w:r w:rsidR="003F23F2" w:rsidRPr="00A65CBC">
        <w:rPr>
          <w:szCs w:val="24"/>
        </w:rPr>
        <w:t xml:space="preserve"> not </w:t>
      </w:r>
      <w:r w:rsidR="00F2677B" w:rsidRPr="00A65CBC">
        <w:rPr>
          <w:szCs w:val="24"/>
        </w:rPr>
        <w:t>accounted for in the Day-Ahead Market</w:t>
      </w:r>
      <w:r w:rsidR="00F36396" w:rsidRPr="00A65CBC">
        <w:rPr>
          <w:szCs w:val="24"/>
        </w:rPr>
        <w:t xml:space="preserve">.  If a Market Participant wishes to include a High Priority Transaction in its net position, that transaction must meet the requirements of a qualifying e-tag, detailed in Section [High Priority Transactions]. </w:t>
      </w:r>
      <w:r w:rsidR="00AF5C28">
        <w:rPr>
          <w:szCs w:val="24"/>
        </w:rPr>
        <w:t>For clarity, any energy deployed via the WRAP holdback will not count towards the Net Position Change for the purpose of calculating the RTBM Must Offer Ceiling</w:t>
      </w:r>
      <w:r w:rsidR="008C31CD">
        <w:rPr>
          <w:szCs w:val="24"/>
        </w:rPr>
        <w:t xml:space="preserve">. </w:t>
      </w:r>
      <w:r w:rsidR="001F6350">
        <w:rPr>
          <w:szCs w:val="24"/>
        </w:rPr>
        <w:t xml:space="preserve"> </w:t>
      </w:r>
      <w:r w:rsidR="00922178">
        <w:t>This</w:t>
      </w:r>
      <w:r w:rsidR="001764D8">
        <w:t xml:space="preserve"> adjustment applies to both </w:t>
      </w:r>
      <w:r w:rsidR="00922178">
        <w:t xml:space="preserve">1.4.1(B) </w:t>
      </w:r>
      <w:r w:rsidR="001764D8">
        <w:t xml:space="preserve">and </w:t>
      </w:r>
      <w:r w:rsidR="00922178">
        <w:t>1.5.1</w:t>
      </w:r>
      <w:r w:rsidR="007D078F">
        <w:t xml:space="preserve"> </w:t>
      </w:r>
      <w:r w:rsidR="00922178">
        <w:t>(A)(1-3).</w:t>
      </w:r>
      <w:r w:rsidR="00AF5C28" w:rsidRPr="00A65CBC" w:rsidDel="00524E2F">
        <w:rPr>
          <w:szCs w:val="24"/>
        </w:rPr>
        <w:t xml:space="preserve"> </w:t>
      </w:r>
    </w:p>
    <w:p w14:paraId="2D486563" w14:textId="4956CCE7" w:rsidR="000B367C" w:rsidRPr="001F4888" w:rsidRDefault="006E304F" w:rsidP="00A214A4">
      <w:pPr>
        <w:pStyle w:val="ParaText"/>
        <w:spacing w:before="120"/>
        <w:ind w:left="720" w:hanging="540"/>
      </w:pPr>
      <w:r>
        <w:t>(3)</w:t>
      </w:r>
      <w:r>
        <w:tab/>
      </w:r>
      <w:r w:rsidR="00AA22F7" w:rsidRPr="00A070AD">
        <w:rPr>
          <w:b/>
          <w:bCs/>
        </w:rPr>
        <w:t>Fleet Performance</w:t>
      </w:r>
      <w:r w:rsidR="00AA22F7">
        <w:t xml:space="preserve">.  </w:t>
      </w:r>
      <w:r w:rsidR="00040EFC">
        <w:t>A Market Participant’s Real-</w:t>
      </w:r>
      <w:r w:rsidR="00115D38">
        <w:t>T</w:t>
      </w:r>
      <w:r w:rsidR="00040EFC">
        <w:t xml:space="preserve">ime Fleet Adjustment is the difference in </w:t>
      </w:r>
      <w:r w:rsidR="00115D38">
        <w:t>R</w:t>
      </w:r>
      <w:r w:rsidR="00040EFC">
        <w:t>eal-</w:t>
      </w:r>
      <w:r w:rsidR="0005487B">
        <w:t>T</w:t>
      </w:r>
      <w:r w:rsidR="00040EFC">
        <w:t xml:space="preserve">ime fleet performance from forecasted </w:t>
      </w:r>
      <w:r w:rsidR="00F83204">
        <w:t>D</w:t>
      </w:r>
      <w:r w:rsidR="00040EFC">
        <w:t>ay</w:t>
      </w:r>
      <w:r w:rsidR="00F83204">
        <w:t>-A</w:t>
      </w:r>
      <w:r w:rsidR="00040EFC">
        <w:t xml:space="preserve">head </w:t>
      </w:r>
      <w:r w:rsidR="00F83204">
        <w:t>F</w:t>
      </w:r>
      <w:r w:rsidR="00040EFC">
        <w:t xml:space="preserve">leet </w:t>
      </w:r>
      <w:r w:rsidR="00F83204">
        <w:t>P</w:t>
      </w:r>
      <w:r w:rsidR="00040EFC">
        <w:t xml:space="preserve">erformance.  </w:t>
      </w:r>
      <w:r w:rsidR="00BD07E2">
        <w:t xml:space="preserve">A Market Participant’s adjustment for </w:t>
      </w:r>
      <w:r w:rsidR="007E152A">
        <w:t>RTBM</w:t>
      </w:r>
      <w:r w:rsidR="00BD07E2">
        <w:t xml:space="preserve"> fleet performance is, for all Resource other than VERs, the sum of any forced outages, unplanned availability, and unplanned change of capacity of Resources registered to the Market Participant for the </w:t>
      </w:r>
      <w:r w:rsidR="007E2A08">
        <w:t xml:space="preserve">upcoming RTBM </w:t>
      </w:r>
      <w:r w:rsidR="00BD07E2">
        <w:t xml:space="preserve">Operating Hour </w:t>
      </w:r>
      <w:r w:rsidR="00BD07E2">
        <w:lastRenderedPageBreak/>
        <w:t xml:space="preserve">as reflected in the CROW system compared against </w:t>
      </w:r>
      <w:r w:rsidR="00A653B3">
        <w:t>the sum of any forced outages, unplanned availability, and unplanned change of capacity of Resources registered to the Market Participant for the corresponding Day-Ahead Market  Operating Hour as reflected in the CROW system and in each MP’s Day-Ahead Market Offer</w:t>
      </w:r>
      <w:r w:rsidR="00BD07E2">
        <w:t xml:space="preserve">. </w:t>
      </w:r>
      <w:r w:rsidR="00AF5277">
        <w:t xml:space="preserve">For VERS </w:t>
      </w:r>
      <w:r w:rsidR="00BD07E2">
        <w:t xml:space="preserve">the Market Operator’s forecast </w:t>
      </w:r>
      <w:r w:rsidR="00013265">
        <w:t xml:space="preserve">VER </w:t>
      </w:r>
      <w:r w:rsidR="00BD07E2">
        <w:t xml:space="preserve">output </w:t>
      </w:r>
      <w:r w:rsidR="0060032C">
        <w:t>for</w:t>
      </w:r>
      <w:r w:rsidR="00FE7F18">
        <w:t xml:space="preserve"> the RTBM </w:t>
      </w:r>
      <w:r w:rsidR="00BD07E2">
        <w:t>will be compared agains</w:t>
      </w:r>
      <w:r w:rsidR="00903161">
        <w:t xml:space="preserve">t the Market Operator’s </w:t>
      </w:r>
      <w:r w:rsidR="00AB6378">
        <w:t xml:space="preserve">VER </w:t>
      </w:r>
      <w:r w:rsidR="00903161">
        <w:t xml:space="preserve">forecast output </w:t>
      </w:r>
      <w:r w:rsidR="0060032C">
        <w:t xml:space="preserve">for </w:t>
      </w:r>
      <w:r w:rsidR="00903161">
        <w:t xml:space="preserve">the </w:t>
      </w:r>
      <w:r w:rsidR="0060032C">
        <w:t>Day-Ahead Market</w:t>
      </w:r>
      <w:r w:rsidR="00BD07E2">
        <w:t xml:space="preserve">. Any improvement in performance </w:t>
      </w:r>
      <w:r w:rsidR="00B963DB">
        <w:t xml:space="preserve">as compared to the value calculated for the Day-Ahead Market </w:t>
      </w:r>
      <w:r w:rsidR="00BD07E2">
        <w:t xml:space="preserve">will increase the Market Participant’s </w:t>
      </w:r>
      <w:r w:rsidR="009516B5">
        <w:t xml:space="preserve">Must-Offer Obligation </w:t>
      </w:r>
      <w:r w:rsidR="00BD07E2">
        <w:t xml:space="preserve">and any reduction in performance </w:t>
      </w:r>
      <w:r w:rsidR="001F1832">
        <w:t xml:space="preserve">as compared to the value calculated for the Day-Ahead Market </w:t>
      </w:r>
      <w:r w:rsidR="00BD07E2">
        <w:t xml:space="preserve">will reduce the Market Participant’s </w:t>
      </w:r>
      <w:r w:rsidR="009516B5">
        <w:t>Must-Offer Obligation</w:t>
      </w:r>
      <w:r w:rsidR="00BD07E2">
        <w:t xml:space="preserve">.  </w:t>
      </w:r>
      <w:r w:rsidR="00922178">
        <w:t xml:space="preserve"> </w:t>
      </w:r>
      <w:r w:rsidR="00FA7CCB">
        <w:t>This adjustment applies to both 1.4.1(B) and 1.5.1 (A)(1-3).</w:t>
      </w:r>
      <w:r w:rsidR="00FA7CCB" w:rsidRPr="00A65CBC" w:rsidDel="00524E2F">
        <w:rPr>
          <w:szCs w:val="24"/>
        </w:rPr>
        <w:t xml:space="preserve"> </w:t>
      </w:r>
      <w:r w:rsidR="00BD07E2">
        <w:t>For example, for non-VERs</w:t>
      </w:r>
      <w:r w:rsidR="005F5C22">
        <w:t xml:space="preserve"> if the</w:t>
      </w:r>
      <w:r w:rsidR="00F076F0">
        <w:t xml:space="preserve"> </w:t>
      </w:r>
      <w:r w:rsidR="005F5C22">
        <w:t xml:space="preserve">Day-Ahead Market CROW unplanned outages is 300 MW for an hour and </w:t>
      </w:r>
      <w:r w:rsidR="003A5750">
        <w:t>the</w:t>
      </w:r>
      <w:r w:rsidR="005805F6">
        <w:t xml:space="preserve"> RTBM </w:t>
      </w:r>
      <w:r w:rsidR="00BD07E2">
        <w:t xml:space="preserve">CROW unplanned outages for an hour is </w:t>
      </w:r>
      <w:r w:rsidR="00A43D37">
        <w:t>2</w:t>
      </w:r>
      <w:r w:rsidR="00BD07E2">
        <w:t xml:space="preserve">00 MW, then the Market Participant’s </w:t>
      </w:r>
      <w:r w:rsidR="005920CA">
        <w:t>RTBM</w:t>
      </w:r>
      <w:r w:rsidR="009516B5" w:rsidRPr="009516B5">
        <w:t xml:space="preserve"> </w:t>
      </w:r>
      <w:r w:rsidR="009516B5">
        <w:t>Must-Offer Obligation</w:t>
      </w:r>
      <w:r w:rsidR="005920CA">
        <w:t xml:space="preserve"> </w:t>
      </w:r>
      <w:r w:rsidR="00BD07E2">
        <w:t xml:space="preserve">is </w:t>
      </w:r>
      <w:r w:rsidR="009C5E50">
        <w:t xml:space="preserve">reduced </w:t>
      </w:r>
      <w:r w:rsidR="00BD07E2">
        <w:t xml:space="preserve">by </w:t>
      </w:r>
      <w:r w:rsidR="00A43D37">
        <w:t>1</w:t>
      </w:r>
      <w:r w:rsidR="00BD07E2">
        <w:t xml:space="preserve">00 MW.  For VERs, </w:t>
      </w:r>
      <w:r w:rsidR="00E957C9">
        <w:t xml:space="preserve">if </w:t>
      </w:r>
      <w:r w:rsidR="00BD07E2">
        <w:t xml:space="preserve">the </w:t>
      </w:r>
      <w:r w:rsidR="005B69E9">
        <w:t>Day-Ahead Market</w:t>
      </w:r>
      <w:r w:rsidR="006D20AF">
        <w:t xml:space="preserve"> </w:t>
      </w:r>
      <w:r w:rsidR="00BD07E2">
        <w:t xml:space="preserve">VER forecast amount </w:t>
      </w:r>
      <w:r w:rsidR="000569DD">
        <w:t xml:space="preserve">for an hour </w:t>
      </w:r>
      <w:r w:rsidR="00BD07E2">
        <w:t xml:space="preserve">is </w:t>
      </w:r>
      <w:r w:rsidR="00374359">
        <w:t>700</w:t>
      </w:r>
      <w:r w:rsidR="00BD07E2">
        <w:t xml:space="preserve"> MW</w:t>
      </w:r>
      <w:r w:rsidR="00E957C9">
        <w:t xml:space="preserve"> and the </w:t>
      </w:r>
      <w:r w:rsidR="00374359">
        <w:t>RTBM</w:t>
      </w:r>
      <w:r w:rsidR="00BF52FA">
        <w:t xml:space="preserve"> VER forecast</w:t>
      </w:r>
      <w:r w:rsidR="00100D32">
        <w:t xml:space="preserve"> amount for an hour is 750 MW</w:t>
      </w:r>
      <w:r w:rsidR="00BD07E2">
        <w:t xml:space="preserve">, then the Market Participant’s </w:t>
      </w:r>
      <w:r w:rsidR="00272CFD">
        <w:t xml:space="preserve">RTBM </w:t>
      </w:r>
      <w:r w:rsidR="009516B5">
        <w:t xml:space="preserve">Must-Offer Obligation </w:t>
      </w:r>
      <w:r w:rsidR="00BD07E2">
        <w:t xml:space="preserve">is increased by </w:t>
      </w:r>
      <w:r w:rsidR="00272CFD">
        <w:t>50</w:t>
      </w:r>
      <w:r w:rsidR="00BD07E2">
        <w:t xml:space="preserve"> MW</w:t>
      </w:r>
      <w:r w:rsidR="00723DF3">
        <w:t>.</w:t>
      </w:r>
      <w:r w:rsidR="00565A9E">
        <w:t xml:space="preserve"> </w:t>
      </w:r>
      <w:r w:rsidR="003949B9">
        <w:t xml:space="preserve"> </w:t>
      </w:r>
    </w:p>
    <w:p w14:paraId="0BE00C46" w14:textId="4137EF00" w:rsidR="00D20D8E" w:rsidRPr="007673E4" w:rsidRDefault="00301CC9" w:rsidP="007673E4">
      <w:pPr>
        <w:pStyle w:val="Heading3"/>
        <w:numPr>
          <w:ilvl w:val="2"/>
          <w:numId w:val="0"/>
        </w:numPr>
        <w:tabs>
          <w:tab w:val="num" w:pos="1530"/>
        </w:tabs>
        <w:spacing w:before="120" w:after="120"/>
        <w:ind w:left="1080" w:hanging="1080"/>
        <w:rPr>
          <w14:ligatures w14:val="none"/>
        </w:rPr>
      </w:pPr>
      <w:r>
        <w:rPr>
          <w14:ligatures w14:val="none"/>
        </w:rPr>
        <w:t>1.5.2</w:t>
      </w:r>
      <w:r w:rsidRPr="007673E4">
        <w:rPr>
          <w14:ligatures w14:val="none"/>
        </w:rPr>
        <w:t xml:space="preserve"> </w:t>
      </w:r>
      <w:r w:rsidR="000673CC" w:rsidRPr="007673E4">
        <w:rPr>
          <w14:ligatures w14:val="none"/>
        </w:rPr>
        <w:t xml:space="preserve">Must Offer </w:t>
      </w:r>
      <w:r w:rsidR="00D20D8E" w:rsidRPr="007673E4">
        <w:rPr>
          <w14:ligatures w14:val="none"/>
        </w:rPr>
        <w:t>Compliance</w:t>
      </w:r>
    </w:p>
    <w:p w14:paraId="754EF37C" w14:textId="41BF0212" w:rsidR="00541B8B" w:rsidRPr="001F4888" w:rsidRDefault="009B3C52" w:rsidP="0021102A">
      <w:pPr>
        <w:pStyle w:val="ParaText"/>
        <w:spacing w:before="120"/>
        <w:ind w:left="1260" w:hanging="540"/>
        <w:rPr>
          <w:szCs w:val="24"/>
        </w:rPr>
      </w:pPr>
      <w:r>
        <w:rPr>
          <w:szCs w:val="24"/>
        </w:rPr>
        <w:t>(1)</w:t>
      </w:r>
      <w:r>
        <w:rPr>
          <w:szCs w:val="24"/>
        </w:rPr>
        <w:tab/>
      </w:r>
      <w:r w:rsidR="00C862ED" w:rsidRPr="001F4888">
        <w:rPr>
          <w:szCs w:val="24"/>
        </w:rPr>
        <w:t>I</w:t>
      </w:r>
      <w:r w:rsidR="004D4A0A" w:rsidRPr="001F4888">
        <w:rPr>
          <w:szCs w:val="24"/>
        </w:rPr>
        <w:t xml:space="preserve">n real time, </w:t>
      </w:r>
      <w:r w:rsidR="00C862ED" w:rsidRPr="001F4888">
        <w:rPr>
          <w:szCs w:val="24"/>
        </w:rPr>
        <w:t xml:space="preserve">Market Participants are required to offer </w:t>
      </w:r>
      <w:r w:rsidR="00C11B3C">
        <w:rPr>
          <w:szCs w:val="24"/>
        </w:rPr>
        <w:t>R</w:t>
      </w:r>
      <w:r w:rsidR="00C862ED" w:rsidRPr="001F4888">
        <w:rPr>
          <w:szCs w:val="24"/>
        </w:rPr>
        <w:t xml:space="preserve">esources </w:t>
      </w:r>
      <w:r w:rsidR="00456388" w:rsidRPr="001F4888">
        <w:rPr>
          <w:szCs w:val="24"/>
        </w:rPr>
        <w:t>greater</w:t>
      </w:r>
      <w:r w:rsidR="00A77CC6" w:rsidRPr="001F4888">
        <w:rPr>
          <w:szCs w:val="24"/>
        </w:rPr>
        <w:t xml:space="preserve"> or equal to</w:t>
      </w:r>
      <w:r w:rsidR="00456388" w:rsidRPr="001F4888">
        <w:rPr>
          <w:szCs w:val="24"/>
        </w:rPr>
        <w:t xml:space="preserve"> </w:t>
      </w:r>
      <w:r w:rsidR="00703D0F" w:rsidRPr="001F4888">
        <w:rPr>
          <w:szCs w:val="24"/>
        </w:rPr>
        <w:t>the</w:t>
      </w:r>
      <w:r w:rsidR="00727B3D">
        <w:rPr>
          <w:szCs w:val="24"/>
        </w:rPr>
        <w:t xml:space="preserve"> </w:t>
      </w:r>
      <w:r w:rsidR="00B84B59">
        <w:rPr>
          <w:szCs w:val="24"/>
        </w:rPr>
        <w:t xml:space="preserve">lesser of the </w:t>
      </w:r>
      <w:r w:rsidR="00727B3D" w:rsidRPr="001F4888">
        <w:rPr>
          <w:szCs w:val="24"/>
        </w:rPr>
        <w:t>RTBM Must Offer Ceiling</w:t>
      </w:r>
      <w:r w:rsidR="00727B3D">
        <w:rPr>
          <w:szCs w:val="24"/>
        </w:rPr>
        <w:t xml:space="preserve"> described under Section 1.5.1(</w:t>
      </w:r>
      <w:r w:rsidR="00246E43">
        <w:rPr>
          <w:szCs w:val="24"/>
        </w:rPr>
        <w:t>B)</w:t>
      </w:r>
      <w:r w:rsidR="004A2190">
        <w:rPr>
          <w:szCs w:val="24"/>
        </w:rPr>
        <w:t xml:space="preserve"> or the RTBM must offer requirement defined under Section 1.5.1</w:t>
      </w:r>
      <w:r w:rsidR="00E75DBA">
        <w:rPr>
          <w:szCs w:val="24"/>
        </w:rPr>
        <w:t>(A)</w:t>
      </w:r>
      <w:r w:rsidR="00A8261E">
        <w:rPr>
          <w:szCs w:val="24"/>
        </w:rPr>
        <w:t xml:space="preserve">. </w:t>
      </w:r>
      <w:r w:rsidR="00246E43">
        <w:rPr>
          <w:szCs w:val="24"/>
        </w:rPr>
        <w:t xml:space="preserve"> </w:t>
      </w:r>
      <w:r w:rsidR="00D20D8E" w:rsidRPr="001F4888">
        <w:rPr>
          <w:szCs w:val="24"/>
        </w:rPr>
        <w:t xml:space="preserve"> </w:t>
      </w:r>
    </w:p>
    <w:p w14:paraId="67DFC784" w14:textId="13457ECB" w:rsidR="006F41F1" w:rsidRPr="00E62424" w:rsidRDefault="00AA67B4" w:rsidP="0021102A">
      <w:pPr>
        <w:spacing w:line="300" w:lineRule="auto"/>
        <w:ind w:left="1260" w:hanging="540"/>
        <w:rPr>
          <w:szCs w:val="24"/>
        </w:rPr>
      </w:pPr>
      <w:r>
        <w:rPr>
          <w:szCs w:val="24"/>
        </w:rPr>
        <w:t>(2)</w:t>
      </w:r>
      <w:r>
        <w:rPr>
          <w:szCs w:val="24"/>
        </w:rPr>
        <w:tab/>
      </w:r>
      <w:r w:rsidR="006F41F1" w:rsidRPr="00E62424">
        <w:rPr>
          <w:szCs w:val="24"/>
        </w:rPr>
        <w:t>The shortfall will be calculated as positive value of the difference between the Resource capacity required for each Hour, and the total offered Resource capacity for each Operating Hour. Any shortfall by a Market Participant will be assessed a penalty charge calculated as the MW shortfall times the penalty rate as further detailed in Section 4.5.8.25.</w:t>
      </w:r>
    </w:p>
    <w:bookmarkEnd w:id="1"/>
    <w:bookmarkEnd w:id="2"/>
    <w:p w14:paraId="47BCBA84" w14:textId="1DABDF73" w:rsidR="004D5F3C" w:rsidRPr="004D5F3C" w:rsidRDefault="004D5F3C" w:rsidP="00F85A88">
      <w:pPr>
        <w:spacing w:before="120"/>
        <w:rPr>
          <w:szCs w:val="24"/>
        </w:rPr>
      </w:pPr>
    </w:p>
    <w:sectPr w:rsidR="004D5F3C" w:rsidRPr="004D5F3C">
      <w:headerReference w:type="even" r:id="rId1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8A130" w14:textId="77777777" w:rsidR="00217BE7" w:rsidRDefault="00217BE7" w:rsidP="00C33FE7">
      <w:pPr>
        <w:spacing w:after="0"/>
      </w:pPr>
      <w:r>
        <w:separator/>
      </w:r>
    </w:p>
  </w:endnote>
  <w:endnote w:type="continuationSeparator" w:id="0">
    <w:p w14:paraId="73C0F448" w14:textId="77777777" w:rsidR="00217BE7" w:rsidRDefault="00217BE7" w:rsidP="00C33FE7">
      <w:pPr>
        <w:spacing w:after="0"/>
      </w:pPr>
      <w:r>
        <w:continuationSeparator/>
      </w:r>
    </w:p>
  </w:endnote>
  <w:endnote w:type="continuationNotice" w:id="1">
    <w:p w14:paraId="59B29B62" w14:textId="77777777" w:rsidR="00217BE7" w:rsidRDefault="00217B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ahom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B40C96" w14:textId="77777777" w:rsidR="00217BE7" w:rsidRDefault="00217BE7" w:rsidP="00C33FE7">
      <w:pPr>
        <w:spacing w:after="0"/>
      </w:pPr>
      <w:r>
        <w:separator/>
      </w:r>
    </w:p>
  </w:footnote>
  <w:footnote w:type="continuationSeparator" w:id="0">
    <w:p w14:paraId="793C0E96" w14:textId="77777777" w:rsidR="00217BE7" w:rsidRDefault="00217BE7" w:rsidP="00C33FE7">
      <w:pPr>
        <w:spacing w:after="0"/>
      </w:pPr>
      <w:r>
        <w:continuationSeparator/>
      </w:r>
    </w:p>
  </w:footnote>
  <w:footnote w:type="continuationNotice" w:id="1">
    <w:p w14:paraId="2FAA3C32" w14:textId="77777777" w:rsidR="00217BE7" w:rsidRDefault="00217BE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B5565" w14:textId="77777777" w:rsidR="003F5DF6" w:rsidRDefault="003F5DF6">
    <w:pPr>
      <w:pStyle w:val="Header"/>
    </w:pPr>
  </w:p>
  <w:p w14:paraId="2AEF83EA" w14:textId="77777777" w:rsidR="003F5DF6" w:rsidRDefault="003F5DF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C5D8A4" w14:textId="2CCCA357" w:rsidR="00DD23A3" w:rsidRPr="00B26619" w:rsidRDefault="006D6F89" w:rsidP="007673E4">
    <w:pPr>
      <w:pStyle w:val="Heading3"/>
      <w:rPr>
        <w:color w:val="44546A" w:themeColor="text2"/>
        <w:szCs w:val="24"/>
      </w:rPr>
    </w:pPr>
    <w:r w:rsidRPr="00B26619">
      <w:rPr>
        <w:b w:val="0"/>
        <w:bCs/>
        <w:color w:val="44546A" w:themeColor="text2"/>
        <w:sz w:val="24"/>
        <w:szCs w:val="24"/>
      </w:rPr>
      <w:t>M+ Protocols: Must Offer Day Ahead and Real Time Balancing Market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B4E0A"/>
    <w:multiLevelType w:val="hybridMultilevel"/>
    <w:tmpl w:val="FF4220C2"/>
    <w:lvl w:ilvl="0" w:tplc="092080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73981"/>
    <w:multiLevelType w:val="multilevel"/>
    <w:tmpl w:val="C27CA8F4"/>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4B359A"/>
    <w:multiLevelType w:val="hybridMultilevel"/>
    <w:tmpl w:val="473AF708"/>
    <w:lvl w:ilvl="0" w:tplc="7B340E3E">
      <w:start w:val="1"/>
      <w:numFmt w:val="bullet"/>
      <w:lvlText w:val=""/>
      <w:lvlJc w:val="left"/>
      <w:pPr>
        <w:ind w:left="720" w:hanging="360"/>
      </w:pPr>
      <w:rPr>
        <w:rFonts w:ascii="Symbol" w:hAnsi="Symbol"/>
      </w:rPr>
    </w:lvl>
    <w:lvl w:ilvl="1" w:tplc="D2CEA042">
      <w:start w:val="1"/>
      <w:numFmt w:val="bullet"/>
      <w:lvlText w:val=""/>
      <w:lvlJc w:val="left"/>
      <w:pPr>
        <w:ind w:left="720" w:hanging="360"/>
      </w:pPr>
      <w:rPr>
        <w:rFonts w:ascii="Symbol" w:hAnsi="Symbol"/>
      </w:rPr>
    </w:lvl>
    <w:lvl w:ilvl="2" w:tplc="A7829DDC">
      <w:start w:val="1"/>
      <w:numFmt w:val="bullet"/>
      <w:lvlText w:val=""/>
      <w:lvlJc w:val="left"/>
      <w:pPr>
        <w:ind w:left="720" w:hanging="360"/>
      </w:pPr>
      <w:rPr>
        <w:rFonts w:ascii="Symbol" w:hAnsi="Symbol"/>
      </w:rPr>
    </w:lvl>
    <w:lvl w:ilvl="3" w:tplc="A9E2BCBA">
      <w:start w:val="1"/>
      <w:numFmt w:val="bullet"/>
      <w:lvlText w:val=""/>
      <w:lvlJc w:val="left"/>
      <w:pPr>
        <w:ind w:left="720" w:hanging="360"/>
      </w:pPr>
      <w:rPr>
        <w:rFonts w:ascii="Symbol" w:hAnsi="Symbol"/>
      </w:rPr>
    </w:lvl>
    <w:lvl w:ilvl="4" w:tplc="DF264BC4">
      <w:start w:val="1"/>
      <w:numFmt w:val="bullet"/>
      <w:lvlText w:val=""/>
      <w:lvlJc w:val="left"/>
      <w:pPr>
        <w:ind w:left="720" w:hanging="360"/>
      </w:pPr>
      <w:rPr>
        <w:rFonts w:ascii="Symbol" w:hAnsi="Symbol"/>
      </w:rPr>
    </w:lvl>
    <w:lvl w:ilvl="5" w:tplc="288CF87C">
      <w:start w:val="1"/>
      <w:numFmt w:val="bullet"/>
      <w:lvlText w:val=""/>
      <w:lvlJc w:val="left"/>
      <w:pPr>
        <w:ind w:left="720" w:hanging="360"/>
      </w:pPr>
      <w:rPr>
        <w:rFonts w:ascii="Symbol" w:hAnsi="Symbol"/>
      </w:rPr>
    </w:lvl>
    <w:lvl w:ilvl="6" w:tplc="4510D0C2">
      <w:start w:val="1"/>
      <w:numFmt w:val="bullet"/>
      <w:lvlText w:val=""/>
      <w:lvlJc w:val="left"/>
      <w:pPr>
        <w:ind w:left="720" w:hanging="360"/>
      </w:pPr>
      <w:rPr>
        <w:rFonts w:ascii="Symbol" w:hAnsi="Symbol"/>
      </w:rPr>
    </w:lvl>
    <w:lvl w:ilvl="7" w:tplc="31608C3C">
      <w:start w:val="1"/>
      <w:numFmt w:val="bullet"/>
      <w:lvlText w:val=""/>
      <w:lvlJc w:val="left"/>
      <w:pPr>
        <w:ind w:left="720" w:hanging="360"/>
      </w:pPr>
      <w:rPr>
        <w:rFonts w:ascii="Symbol" w:hAnsi="Symbol"/>
      </w:rPr>
    </w:lvl>
    <w:lvl w:ilvl="8" w:tplc="803C1E48">
      <w:start w:val="1"/>
      <w:numFmt w:val="bullet"/>
      <w:lvlText w:val=""/>
      <w:lvlJc w:val="left"/>
      <w:pPr>
        <w:ind w:left="720" w:hanging="360"/>
      </w:pPr>
      <w:rPr>
        <w:rFonts w:ascii="Symbol" w:hAnsi="Symbol"/>
      </w:rPr>
    </w:lvl>
  </w:abstractNum>
  <w:abstractNum w:abstractNumId="3" w15:restartNumberingAfterBreak="0">
    <w:nsid w:val="0A4F3103"/>
    <w:multiLevelType w:val="hybridMultilevel"/>
    <w:tmpl w:val="F380061C"/>
    <w:lvl w:ilvl="0" w:tplc="A3E4D37C">
      <w:start w:val="1"/>
      <w:numFmt w:val="decimal"/>
      <w:lvlText w:val="%1."/>
      <w:lvlJc w:val="left"/>
      <w:pPr>
        <w:ind w:left="1020" w:hanging="360"/>
      </w:pPr>
    </w:lvl>
    <w:lvl w:ilvl="1" w:tplc="B45E2922">
      <w:start w:val="1"/>
      <w:numFmt w:val="decimal"/>
      <w:lvlText w:val="%2."/>
      <w:lvlJc w:val="left"/>
      <w:pPr>
        <w:ind w:left="1020" w:hanging="360"/>
      </w:pPr>
    </w:lvl>
    <w:lvl w:ilvl="2" w:tplc="6BA03766">
      <w:start w:val="1"/>
      <w:numFmt w:val="decimal"/>
      <w:lvlText w:val="%3."/>
      <w:lvlJc w:val="left"/>
      <w:pPr>
        <w:ind w:left="1020" w:hanging="360"/>
      </w:pPr>
    </w:lvl>
    <w:lvl w:ilvl="3" w:tplc="C1544534">
      <w:start w:val="1"/>
      <w:numFmt w:val="decimal"/>
      <w:lvlText w:val="%4."/>
      <w:lvlJc w:val="left"/>
      <w:pPr>
        <w:ind w:left="1020" w:hanging="360"/>
      </w:pPr>
    </w:lvl>
    <w:lvl w:ilvl="4" w:tplc="40CE8BEA">
      <w:start w:val="1"/>
      <w:numFmt w:val="decimal"/>
      <w:lvlText w:val="%5."/>
      <w:lvlJc w:val="left"/>
      <w:pPr>
        <w:ind w:left="1020" w:hanging="360"/>
      </w:pPr>
    </w:lvl>
    <w:lvl w:ilvl="5" w:tplc="06564E2C">
      <w:start w:val="1"/>
      <w:numFmt w:val="decimal"/>
      <w:lvlText w:val="%6."/>
      <w:lvlJc w:val="left"/>
      <w:pPr>
        <w:ind w:left="1020" w:hanging="360"/>
      </w:pPr>
    </w:lvl>
    <w:lvl w:ilvl="6" w:tplc="44D2A418">
      <w:start w:val="1"/>
      <w:numFmt w:val="decimal"/>
      <w:lvlText w:val="%7."/>
      <w:lvlJc w:val="left"/>
      <w:pPr>
        <w:ind w:left="1020" w:hanging="360"/>
      </w:pPr>
    </w:lvl>
    <w:lvl w:ilvl="7" w:tplc="D076E06C">
      <w:start w:val="1"/>
      <w:numFmt w:val="decimal"/>
      <w:lvlText w:val="%8."/>
      <w:lvlJc w:val="left"/>
      <w:pPr>
        <w:ind w:left="1020" w:hanging="360"/>
      </w:pPr>
    </w:lvl>
    <w:lvl w:ilvl="8" w:tplc="3E56F994">
      <w:start w:val="1"/>
      <w:numFmt w:val="decimal"/>
      <w:lvlText w:val="%9."/>
      <w:lvlJc w:val="left"/>
      <w:pPr>
        <w:ind w:left="1020" w:hanging="360"/>
      </w:pPr>
    </w:lvl>
  </w:abstractNum>
  <w:abstractNum w:abstractNumId="4" w15:restartNumberingAfterBreak="0">
    <w:nsid w:val="0C3E8784"/>
    <w:multiLevelType w:val="hybridMultilevel"/>
    <w:tmpl w:val="67C6AB30"/>
    <w:lvl w:ilvl="0" w:tplc="D3AC24A0">
      <w:start w:val="1"/>
      <w:numFmt w:val="upperLetter"/>
      <w:lvlText w:val="%1."/>
      <w:lvlJc w:val="left"/>
      <w:pPr>
        <w:ind w:left="720" w:hanging="360"/>
      </w:pPr>
    </w:lvl>
    <w:lvl w:ilvl="1" w:tplc="9754DF84">
      <w:start w:val="1"/>
      <w:numFmt w:val="lowerLetter"/>
      <w:lvlText w:val="%2."/>
      <w:lvlJc w:val="left"/>
      <w:pPr>
        <w:ind w:left="1440" w:hanging="360"/>
      </w:pPr>
    </w:lvl>
    <w:lvl w:ilvl="2" w:tplc="8C88BE96">
      <w:start w:val="1"/>
      <w:numFmt w:val="lowerRoman"/>
      <w:lvlText w:val="%3."/>
      <w:lvlJc w:val="right"/>
      <w:pPr>
        <w:ind w:left="2160" w:hanging="180"/>
      </w:pPr>
    </w:lvl>
    <w:lvl w:ilvl="3" w:tplc="1E8C608E">
      <w:start w:val="1"/>
      <w:numFmt w:val="decimal"/>
      <w:lvlText w:val="%4."/>
      <w:lvlJc w:val="left"/>
      <w:pPr>
        <w:ind w:left="2880" w:hanging="360"/>
      </w:pPr>
    </w:lvl>
    <w:lvl w:ilvl="4" w:tplc="A986120C">
      <w:start w:val="1"/>
      <w:numFmt w:val="lowerLetter"/>
      <w:lvlText w:val="%5."/>
      <w:lvlJc w:val="left"/>
      <w:pPr>
        <w:ind w:left="3600" w:hanging="360"/>
      </w:pPr>
    </w:lvl>
    <w:lvl w:ilvl="5" w:tplc="DC4CE56E">
      <w:start w:val="1"/>
      <w:numFmt w:val="lowerRoman"/>
      <w:lvlText w:val="%6."/>
      <w:lvlJc w:val="right"/>
      <w:pPr>
        <w:ind w:left="4320" w:hanging="180"/>
      </w:pPr>
    </w:lvl>
    <w:lvl w:ilvl="6" w:tplc="3A66B7CE">
      <w:start w:val="1"/>
      <w:numFmt w:val="decimal"/>
      <w:lvlText w:val="%7."/>
      <w:lvlJc w:val="left"/>
      <w:pPr>
        <w:ind w:left="5040" w:hanging="360"/>
      </w:pPr>
    </w:lvl>
    <w:lvl w:ilvl="7" w:tplc="E3B63E5C">
      <w:start w:val="1"/>
      <w:numFmt w:val="lowerLetter"/>
      <w:lvlText w:val="%8."/>
      <w:lvlJc w:val="left"/>
      <w:pPr>
        <w:ind w:left="5760" w:hanging="360"/>
      </w:pPr>
    </w:lvl>
    <w:lvl w:ilvl="8" w:tplc="A8065B10">
      <w:start w:val="1"/>
      <w:numFmt w:val="lowerRoman"/>
      <w:lvlText w:val="%9."/>
      <w:lvlJc w:val="right"/>
      <w:pPr>
        <w:ind w:left="6480" w:hanging="180"/>
      </w:pPr>
    </w:lvl>
  </w:abstractNum>
  <w:abstractNum w:abstractNumId="5" w15:restartNumberingAfterBreak="0">
    <w:nsid w:val="0EE10696"/>
    <w:multiLevelType w:val="hybridMultilevel"/>
    <w:tmpl w:val="6B726248"/>
    <w:lvl w:ilvl="0" w:tplc="FFFFFFFF">
      <w:start w:val="1"/>
      <w:numFmt w:val="decimal"/>
      <w:lvlText w:val="(%1)"/>
      <w:lvlJc w:val="left"/>
      <w:pPr>
        <w:ind w:left="1440" w:hanging="360"/>
      </w:pPr>
      <w:rPr>
        <w:rFonts w:hint="default"/>
        <w:color w:val="auto"/>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6" w15:restartNumberingAfterBreak="0">
    <w:nsid w:val="133339D5"/>
    <w:multiLevelType w:val="hybridMultilevel"/>
    <w:tmpl w:val="BAEA5DB4"/>
    <w:lvl w:ilvl="0" w:tplc="092080EA">
      <w:start w:val="1"/>
      <w:numFmt w:val="upperLetter"/>
      <w:lvlText w:val="(%1)"/>
      <w:lvlJc w:val="left"/>
      <w:pPr>
        <w:ind w:left="2970" w:hanging="360"/>
      </w:pPr>
      <w:rPr>
        <w:rFonts w:hint="default"/>
      </w:rPr>
    </w:lvl>
    <w:lvl w:ilvl="1" w:tplc="04090019">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7" w15:restartNumberingAfterBreak="0">
    <w:nsid w:val="13AB3EA7"/>
    <w:multiLevelType w:val="multilevel"/>
    <w:tmpl w:val="B8D413F4"/>
    <w:lvl w:ilvl="0">
      <w:start w:val="1"/>
      <w:numFmt w:val="upperLetter"/>
      <w:lvlText w:val="(%1)"/>
      <w:lvlJc w:val="left"/>
      <w:pPr>
        <w:ind w:left="720" w:hanging="540"/>
      </w:pPr>
      <w:rPr>
        <w:rFonts w:hint="default"/>
        <w:b w:val="0"/>
      </w:rPr>
    </w:lvl>
    <w:lvl w:ilvl="1">
      <w:start w:val="1"/>
      <w:numFmt w:val="decimal"/>
      <w:lvlText w:val="(%2)"/>
      <w:lvlJc w:val="left"/>
      <w:pPr>
        <w:ind w:left="1260" w:hanging="540"/>
      </w:pPr>
      <w:rPr>
        <w:rFonts w:hint="default"/>
        <w:b w:val="0"/>
      </w:rPr>
    </w:lvl>
    <w:lvl w:ilvl="2">
      <w:start w:val="1"/>
      <w:numFmt w:val="lowerLetter"/>
      <w:lvlText w:val="(%3)"/>
      <w:lvlJc w:val="left"/>
      <w:pPr>
        <w:ind w:left="1800" w:hanging="540"/>
      </w:pPr>
      <w:rPr>
        <w:rFonts w:hint="default"/>
        <w:b w:val="0"/>
      </w:rPr>
    </w:lvl>
    <w:lvl w:ilvl="3">
      <w:start w:val="1"/>
      <w:numFmt w:val="lowerRoman"/>
      <w:lvlText w:val="(%4)"/>
      <w:lvlJc w:val="left"/>
      <w:pPr>
        <w:ind w:left="2700" w:hanging="540"/>
      </w:pPr>
      <w:rPr>
        <w:rFonts w:hint="default"/>
      </w:rPr>
    </w:lvl>
    <w:lvl w:ilvl="4">
      <w:start w:val="1"/>
      <w:numFmt w:val="lowerLetter"/>
      <w:lvlText w:val="(%5)"/>
      <w:lvlJc w:val="left"/>
      <w:pPr>
        <w:ind w:left="3420" w:hanging="54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8" w15:restartNumberingAfterBreak="0">
    <w:nsid w:val="1A961DE5"/>
    <w:multiLevelType w:val="multilevel"/>
    <w:tmpl w:val="B8D413F4"/>
    <w:lvl w:ilvl="0">
      <w:start w:val="1"/>
      <w:numFmt w:val="upperLetter"/>
      <w:lvlText w:val="(%1)"/>
      <w:lvlJc w:val="left"/>
      <w:pPr>
        <w:ind w:left="720" w:hanging="540"/>
      </w:pPr>
      <w:rPr>
        <w:rFonts w:hint="default"/>
        <w:b w:val="0"/>
      </w:rPr>
    </w:lvl>
    <w:lvl w:ilvl="1">
      <w:start w:val="1"/>
      <w:numFmt w:val="decimal"/>
      <w:lvlText w:val="(%2)"/>
      <w:lvlJc w:val="left"/>
      <w:pPr>
        <w:ind w:left="1260" w:hanging="540"/>
      </w:pPr>
      <w:rPr>
        <w:rFonts w:hint="default"/>
        <w:b w:val="0"/>
      </w:rPr>
    </w:lvl>
    <w:lvl w:ilvl="2">
      <w:start w:val="1"/>
      <w:numFmt w:val="lowerLetter"/>
      <w:lvlText w:val="(%3)"/>
      <w:lvlJc w:val="left"/>
      <w:pPr>
        <w:ind w:left="1800" w:hanging="540"/>
      </w:pPr>
      <w:rPr>
        <w:rFonts w:hint="default"/>
        <w:b w:val="0"/>
      </w:rPr>
    </w:lvl>
    <w:lvl w:ilvl="3">
      <w:start w:val="1"/>
      <w:numFmt w:val="lowerRoman"/>
      <w:lvlText w:val="(%4)"/>
      <w:lvlJc w:val="left"/>
      <w:pPr>
        <w:ind w:left="2700" w:hanging="540"/>
      </w:pPr>
      <w:rPr>
        <w:rFonts w:hint="default"/>
      </w:rPr>
    </w:lvl>
    <w:lvl w:ilvl="4">
      <w:start w:val="1"/>
      <w:numFmt w:val="lowerLetter"/>
      <w:lvlText w:val="(%5)"/>
      <w:lvlJc w:val="left"/>
      <w:pPr>
        <w:ind w:left="3420" w:hanging="54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9" w15:restartNumberingAfterBreak="0">
    <w:nsid w:val="1AF618D8"/>
    <w:multiLevelType w:val="hybridMultilevel"/>
    <w:tmpl w:val="8E1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3E1F66"/>
    <w:multiLevelType w:val="hybridMultilevel"/>
    <w:tmpl w:val="5412B8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F479B5"/>
    <w:multiLevelType w:val="hybridMultilevel"/>
    <w:tmpl w:val="BCACBCDE"/>
    <w:lvl w:ilvl="0" w:tplc="D20231C2">
      <w:start w:val="1"/>
      <w:numFmt w:val="lowerRoman"/>
      <w:lvlText w:val="(%1)"/>
      <w:lvlJc w:val="left"/>
      <w:pPr>
        <w:ind w:left="1620" w:hanging="360"/>
      </w:pPr>
      <w:rPr>
        <w:rFonts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CF6341C"/>
    <w:multiLevelType w:val="hybridMultilevel"/>
    <w:tmpl w:val="6CFC6C8A"/>
    <w:lvl w:ilvl="0" w:tplc="4B763D7C">
      <w:start w:val="1"/>
      <w:numFmt w:val="decimal"/>
      <w:lvlText w:val="%1."/>
      <w:lvlJc w:val="left"/>
      <w:pPr>
        <w:ind w:left="1080" w:hanging="360"/>
      </w:pPr>
    </w:lvl>
    <w:lvl w:ilvl="1" w:tplc="29B435AA" w:tentative="1">
      <w:start w:val="1"/>
      <w:numFmt w:val="lowerLetter"/>
      <w:lvlText w:val="%2."/>
      <w:lvlJc w:val="left"/>
      <w:pPr>
        <w:ind w:left="1800" w:hanging="360"/>
      </w:pPr>
    </w:lvl>
    <w:lvl w:ilvl="2" w:tplc="10FCD826" w:tentative="1">
      <w:start w:val="1"/>
      <w:numFmt w:val="lowerRoman"/>
      <w:lvlText w:val="%3."/>
      <w:lvlJc w:val="right"/>
      <w:pPr>
        <w:ind w:left="2520" w:hanging="180"/>
      </w:pPr>
    </w:lvl>
    <w:lvl w:ilvl="3" w:tplc="AC26B666" w:tentative="1">
      <w:start w:val="1"/>
      <w:numFmt w:val="decimal"/>
      <w:lvlText w:val="%4."/>
      <w:lvlJc w:val="left"/>
      <w:pPr>
        <w:ind w:left="3240" w:hanging="360"/>
      </w:pPr>
    </w:lvl>
    <w:lvl w:ilvl="4" w:tplc="11B232CC" w:tentative="1">
      <w:start w:val="1"/>
      <w:numFmt w:val="lowerLetter"/>
      <w:lvlText w:val="%5."/>
      <w:lvlJc w:val="left"/>
      <w:pPr>
        <w:ind w:left="3960" w:hanging="360"/>
      </w:pPr>
    </w:lvl>
    <w:lvl w:ilvl="5" w:tplc="410CC400" w:tentative="1">
      <w:start w:val="1"/>
      <w:numFmt w:val="lowerRoman"/>
      <w:lvlText w:val="%6."/>
      <w:lvlJc w:val="right"/>
      <w:pPr>
        <w:ind w:left="4680" w:hanging="180"/>
      </w:pPr>
    </w:lvl>
    <w:lvl w:ilvl="6" w:tplc="D5468570" w:tentative="1">
      <w:start w:val="1"/>
      <w:numFmt w:val="decimal"/>
      <w:lvlText w:val="%7."/>
      <w:lvlJc w:val="left"/>
      <w:pPr>
        <w:ind w:left="5400" w:hanging="360"/>
      </w:pPr>
    </w:lvl>
    <w:lvl w:ilvl="7" w:tplc="AF3C0A84" w:tentative="1">
      <w:start w:val="1"/>
      <w:numFmt w:val="lowerLetter"/>
      <w:lvlText w:val="%8."/>
      <w:lvlJc w:val="left"/>
      <w:pPr>
        <w:ind w:left="6120" w:hanging="360"/>
      </w:pPr>
    </w:lvl>
    <w:lvl w:ilvl="8" w:tplc="D834CE2A" w:tentative="1">
      <w:start w:val="1"/>
      <w:numFmt w:val="lowerRoman"/>
      <w:lvlText w:val="%9."/>
      <w:lvlJc w:val="right"/>
      <w:pPr>
        <w:ind w:left="6840" w:hanging="180"/>
      </w:pPr>
    </w:lvl>
  </w:abstractNum>
  <w:abstractNum w:abstractNumId="13" w15:restartNumberingAfterBreak="0">
    <w:nsid w:val="1DC25EDB"/>
    <w:multiLevelType w:val="hybridMultilevel"/>
    <w:tmpl w:val="6CFC6C8A"/>
    <w:lvl w:ilvl="0" w:tplc="FFFFFFFF">
      <w:start w:val="1"/>
      <w:numFmt w:val="decimal"/>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2BCB384E"/>
    <w:multiLevelType w:val="multilevel"/>
    <w:tmpl w:val="B8D413F4"/>
    <w:lvl w:ilvl="0">
      <w:start w:val="1"/>
      <w:numFmt w:val="upperLetter"/>
      <w:lvlText w:val="(%1)"/>
      <w:lvlJc w:val="left"/>
      <w:pPr>
        <w:ind w:left="720" w:hanging="540"/>
      </w:pPr>
      <w:rPr>
        <w:rFonts w:hint="default"/>
        <w:b w:val="0"/>
      </w:rPr>
    </w:lvl>
    <w:lvl w:ilvl="1">
      <w:start w:val="1"/>
      <w:numFmt w:val="decimal"/>
      <w:lvlText w:val="(%2)"/>
      <w:lvlJc w:val="left"/>
      <w:pPr>
        <w:ind w:left="1260" w:hanging="540"/>
      </w:pPr>
      <w:rPr>
        <w:rFonts w:hint="default"/>
        <w:b w:val="0"/>
      </w:rPr>
    </w:lvl>
    <w:lvl w:ilvl="2">
      <w:start w:val="1"/>
      <w:numFmt w:val="lowerLetter"/>
      <w:lvlText w:val="(%3)"/>
      <w:lvlJc w:val="left"/>
      <w:pPr>
        <w:ind w:left="1800" w:hanging="540"/>
      </w:pPr>
      <w:rPr>
        <w:rFonts w:hint="default"/>
        <w:b w:val="0"/>
      </w:rPr>
    </w:lvl>
    <w:lvl w:ilvl="3">
      <w:start w:val="1"/>
      <w:numFmt w:val="lowerRoman"/>
      <w:lvlText w:val="(%4)"/>
      <w:lvlJc w:val="left"/>
      <w:pPr>
        <w:ind w:left="2700" w:hanging="540"/>
      </w:pPr>
      <w:rPr>
        <w:rFonts w:hint="default"/>
      </w:rPr>
    </w:lvl>
    <w:lvl w:ilvl="4">
      <w:start w:val="1"/>
      <w:numFmt w:val="lowerLetter"/>
      <w:lvlText w:val="(%5)"/>
      <w:lvlJc w:val="left"/>
      <w:pPr>
        <w:ind w:left="3420" w:hanging="54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5" w15:restartNumberingAfterBreak="0">
    <w:nsid w:val="2F84022C"/>
    <w:multiLevelType w:val="hybridMultilevel"/>
    <w:tmpl w:val="B45247A0"/>
    <w:lvl w:ilvl="0" w:tplc="5C629486">
      <w:start w:val="1"/>
      <w:numFmt w:val="decimal"/>
      <w:lvlText w:val="%1."/>
      <w:lvlJc w:val="left"/>
      <w:pPr>
        <w:ind w:left="720" w:hanging="360"/>
      </w:pPr>
    </w:lvl>
    <w:lvl w:ilvl="1" w:tplc="48D81264">
      <w:start w:val="1"/>
      <w:numFmt w:val="decimal"/>
      <w:lvlText w:val="(%2)"/>
      <w:lvlJc w:val="left"/>
      <w:pPr>
        <w:ind w:left="1260" w:hanging="540"/>
      </w:pPr>
    </w:lvl>
    <w:lvl w:ilvl="2" w:tplc="0614A838">
      <w:start w:val="1"/>
      <w:numFmt w:val="lowerRoman"/>
      <w:lvlText w:val="%3."/>
      <w:lvlJc w:val="right"/>
      <w:pPr>
        <w:ind w:left="2160" w:hanging="180"/>
      </w:pPr>
    </w:lvl>
    <w:lvl w:ilvl="3" w:tplc="DA880EE4">
      <w:start w:val="1"/>
      <w:numFmt w:val="decimal"/>
      <w:lvlText w:val="%4."/>
      <w:lvlJc w:val="left"/>
      <w:pPr>
        <w:ind w:left="2880" w:hanging="360"/>
      </w:pPr>
    </w:lvl>
    <w:lvl w:ilvl="4" w:tplc="A4B081D8">
      <w:start w:val="1"/>
      <w:numFmt w:val="lowerLetter"/>
      <w:lvlText w:val="%5."/>
      <w:lvlJc w:val="left"/>
      <w:pPr>
        <w:ind w:left="3600" w:hanging="360"/>
      </w:pPr>
    </w:lvl>
    <w:lvl w:ilvl="5" w:tplc="E356EDB8">
      <w:start w:val="1"/>
      <w:numFmt w:val="lowerRoman"/>
      <w:lvlText w:val="%6."/>
      <w:lvlJc w:val="right"/>
      <w:pPr>
        <w:ind w:left="4320" w:hanging="180"/>
      </w:pPr>
    </w:lvl>
    <w:lvl w:ilvl="6" w:tplc="4718C91A">
      <w:start w:val="1"/>
      <w:numFmt w:val="decimal"/>
      <w:lvlText w:val="%7."/>
      <w:lvlJc w:val="left"/>
      <w:pPr>
        <w:ind w:left="5040" w:hanging="360"/>
      </w:pPr>
    </w:lvl>
    <w:lvl w:ilvl="7" w:tplc="9A60E316">
      <w:start w:val="1"/>
      <w:numFmt w:val="lowerLetter"/>
      <w:lvlText w:val="%8."/>
      <w:lvlJc w:val="left"/>
      <w:pPr>
        <w:ind w:left="5760" w:hanging="360"/>
      </w:pPr>
    </w:lvl>
    <w:lvl w:ilvl="8" w:tplc="4C500610">
      <w:start w:val="1"/>
      <w:numFmt w:val="lowerRoman"/>
      <w:lvlText w:val="%9."/>
      <w:lvlJc w:val="right"/>
      <w:pPr>
        <w:ind w:left="6480" w:hanging="180"/>
      </w:pPr>
    </w:lvl>
  </w:abstractNum>
  <w:abstractNum w:abstractNumId="16" w15:restartNumberingAfterBreak="0">
    <w:nsid w:val="360D5D47"/>
    <w:multiLevelType w:val="multilevel"/>
    <w:tmpl w:val="B8D413F4"/>
    <w:lvl w:ilvl="0">
      <w:start w:val="1"/>
      <w:numFmt w:val="upperLetter"/>
      <w:lvlText w:val="(%1)"/>
      <w:lvlJc w:val="left"/>
      <w:pPr>
        <w:ind w:left="720" w:hanging="540"/>
      </w:pPr>
      <w:rPr>
        <w:rFonts w:hint="default"/>
        <w:b w:val="0"/>
      </w:rPr>
    </w:lvl>
    <w:lvl w:ilvl="1">
      <w:start w:val="1"/>
      <w:numFmt w:val="decimal"/>
      <w:lvlText w:val="(%2)"/>
      <w:lvlJc w:val="left"/>
      <w:pPr>
        <w:ind w:left="1260" w:hanging="540"/>
      </w:pPr>
      <w:rPr>
        <w:rFonts w:hint="default"/>
        <w:b w:val="0"/>
      </w:rPr>
    </w:lvl>
    <w:lvl w:ilvl="2">
      <w:start w:val="1"/>
      <w:numFmt w:val="lowerLetter"/>
      <w:lvlText w:val="(%3)"/>
      <w:lvlJc w:val="left"/>
      <w:pPr>
        <w:ind w:left="1800" w:hanging="540"/>
      </w:pPr>
      <w:rPr>
        <w:rFonts w:hint="default"/>
        <w:b w:val="0"/>
      </w:rPr>
    </w:lvl>
    <w:lvl w:ilvl="3">
      <w:start w:val="1"/>
      <w:numFmt w:val="lowerRoman"/>
      <w:lvlText w:val="(%4)"/>
      <w:lvlJc w:val="left"/>
      <w:pPr>
        <w:ind w:left="2700" w:hanging="540"/>
      </w:pPr>
      <w:rPr>
        <w:rFonts w:hint="default"/>
      </w:rPr>
    </w:lvl>
    <w:lvl w:ilvl="4">
      <w:start w:val="1"/>
      <w:numFmt w:val="lowerLetter"/>
      <w:lvlText w:val="(%5)"/>
      <w:lvlJc w:val="left"/>
      <w:pPr>
        <w:ind w:left="3420" w:hanging="54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17" w15:restartNumberingAfterBreak="0">
    <w:nsid w:val="3612154F"/>
    <w:multiLevelType w:val="hybridMultilevel"/>
    <w:tmpl w:val="7748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C632AE"/>
    <w:multiLevelType w:val="hybridMultilevel"/>
    <w:tmpl w:val="65E8E0AC"/>
    <w:lvl w:ilvl="0" w:tplc="092080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005028"/>
    <w:multiLevelType w:val="hybridMultilevel"/>
    <w:tmpl w:val="6B726248"/>
    <w:lvl w:ilvl="0" w:tplc="FFFFFFFF">
      <w:start w:val="1"/>
      <w:numFmt w:val="decimal"/>
      <w:lvlText w:val="(%1)"/>
      <w:lvlJc w:val="left"/>
      <w:pPr>
        <w:ind w:left="1440" w:hanging="360"/>
      </w:pPr>
      <w:rPr>
        <w:rFonts w:hint="default"/>
        <w:color w:val="auto"/>
      </w:rPr>
    </w:lvl>
    <w:lvl w:ilvl="1" w:tplc="FFFFFFFF" w:tentative="1">
      <w:start w:val="1"/>
      <w:numFmt w:val="lowerLetter"/>
      <w:lvlText w:val="%2."/>
      <w:lvlJc w:val="left"/>
      <w:pPr>
        <w:ind w:left="2430" w:hanging="360"/>
      </w:pPr>
    </w:lvl>
    <w:lvl w:ilvl="2" w:tplc="FFFFFFFF" w:tentative="1">
      <w:start w:val="1"/>
      <w:numFmt w:val="lowerRoman"/>
      <w:lvlText w:val="%3."/>
      <w:lvlJc w:val="right"/>
      <w:pPr>
        <w:ind w:left="3150" w:hanging="180"/>
      </w:pPr>
    </w:lvl>
    <w:lvl w:ilvl="3" w:tplc="FFFFFFFF" w:tentative="1">
      <w:start w:val="1"/>
      <w:numFmt w:val="decimal"/>
      <w:lvlText w:val="%4."/>
      <w:lvlJc w:val="left"/>
      <w:pPr>
        <w:ind w:left="3870" w:hanging="360"/>
      </w:pPr>
    </w:lvl>
    <w:lvl w:ilvl="4" w:tplc="FFFFFFFF" w:tentative="1">
      <w:start w:val="1"/>
      <w:numFmt w:val="lowerLetter"/>
      <w:lvlText w:val="%5."/>
      <w:lvlJc w:val="left"/>
      <w:pPr>
        <w:ind w:left="4590" w:hanging="360"/>
      </w:pPr>
    </w:lvl>
    <w:lvl w:ilvl="5" w:tplc="FFFFFFFF" w:tentative="1">
      <w:start w:val="1"/>
      <w:numFmt w:val="lowerRoman"/>
      <w:lvlText w:val="%6."/>
      <w:lvlJc w:val="right"/>
      <w:pPr>
        <w:ind w:left="5310" w:hanging="180"/>
      </w:pPr>
    </w:lvl>
    <w:lvl w:ilvl="6" w:tplc="FFFFFFFF" w:tentative="1">
      <w:start w:val="1"/>
      <w:numFmt w:val="decimal"/>
      <w:lvlText w:val="%7."/>
      <w:lvlJc w:val="left"/>
      <w:pPr>
        <w:ind w:left="6030" w:hanging="360"/>
      </w:pPr>
    </w:lvl>
    <w:lvl w:ilvl="7" w:tplc="FFFFFFFF" w:tentative="1">
      <w:start w:val="1"/>
      <w:numFmt w:val="lowerLetter"/>
      <w:lvlText w:val="%8."/>
      <w:lvlJc w:val="left"/>
      <w:pPr>
        <w:ind w:left="6750" w:hanging="360"/>
      </w:pPr>
    </w:lvl>
    <w:lvl w:ilvl="8" w:tplc="FFFFFFFF" w:tentative="1">
      <w:start w:val="1"/>
      <w:numFmt w:val="lowerRoman"/>
      <w:lvlText w:val="%9."/>
      <w:lvlJc w:val="right"/>
      <w:pPr>
        <w:ind w:left="7470" w:hanging="180"/>
      </w:pPr>
    </w:lvl>
  </w:abstractNum>
  <w:abstractNum w:abstractNumId="20" w15:restartNumberingAfterBreak="0">
    <w:nsid w:val="3BD86668"/>
    <w:multiLevelType w:val="hybridMultilevel"/>
    <w:tmpl w:val="C1184A82"/>
    <w:lvl w:ilvl="0" w:tplc="F3B6405E">
      <w:start w:val="1"/>
      <w:numFmt w:val="decimal"/>
      <w:lvlText w:val="(%1)"/>
      <w:lvlJc w:val="left"/>
      <w:pPr>
        <w:ind w:left="1080" w:hanging="360"/>
      </w:pPr>
    </w:lvl>
    <w:lvl w:ilvl="1" w:tplc="DE34F794">
      <w:start w:val="1"/>
      <w:numFmt w:val="lowerLetter"/>
      <w:lvlText w:val="%2."/>
      <w:lvlJc w:val="left"/>
      <w:pPr>
        <w:ind w:left="1800" w:hanging="360"/>
      </w:pPr>
    </w:lvl>
    <w:lvl w:ilvl="2" w:tplc="9A4E3DB2">
      <w:start w:val="1"/>
      <w:numFmt w:val="lowerRoman"/>
      <w:lvlText w:val="%3."/>
      <w:lvlJc w:val="right"/>
      <w:pPr>
        <w:ind w:left="2520" w:hanging="180"/>
      </w:pPr>
    </w:lvl>
    <w:lvl w:ilvl="3" w:tplc="3A82E4C6">
      <w:start w:val="1"/>
      <w:numFmt w:val="decimal"/>
      <w:lvlText w:val="%4."/>
      <w:lvlJc w:val="left"/>
      <w:pPr>
        <w:ind w:left="3240" w:hanging="360"/>
      </w:pPr>
    </w:lvl>
    <w:lvl w:ilvl="4" w:tplc="1E04DECC">
      <w:start w:val="1"/>
      <w:numFmt w:val="lowerLetter"/>
      <w:lvlText w:val="%5."/>
      <w:lvlJc w:val="left"/>
      <w:pPr>
        <w:ind w:left="3960" w:hanging="360"/>
      </w:pPr>
    </w:lvl>
    <w:lvl w:ilvl="5" w:tplc="E6109458">
      <w:start w:val="1"/>
      <w:numFmt w:val="lowerRoman"/>
      <w:lvlText w:val="%6."/>
      <w:lvlJc w:val="right"/>
      <w:pPr>
        <w:ind w:left="4680" w:hanging="180"/>
      </w:pPr>
    </w:lvl>
    <w:lvl w:ilvl="6" w:tplc="91A2A0CC">
      <w:start w:val="1"/>
      <w:numFmt w:val="decimal"/>
      <w:lvlText w:val="%7."/>
      <w:lvlJc w:val="left"/>
      <w:pPr>
        <w:ind w:left="5400" w:hanging="360"/>
      </w:pPr>
    </w:lvl>
    <w:lvl w:ilvl="7" w:tplc="4016E254">
      <w:start w:val="1"/>
      <w:numFmt w:val="lowerLetter"/>
      <w:lvlText w:val="%8."/>
      <w:lvlJc w:val="left"/>
      <w:pPr>
        <w:ind w:left="6120" w:hanging="360"/>
      </w:pPr>
    </w:lvl>
    <w:lvl w:ilvl="8" w:tplc="649C203C">
      <w:start w:val="1"/>
      <w:numFmt w:val="lowerRoman"/>
      <w:lvlText w:val="%9."/>
      <w:lvlJc w:val="right"/>
      <w:pPr>
        <w:ind w:left="6840" w:hanging="180"/>
      </w:pPr>
    </w:lvl>
  </w:abstractNum>
  <w:abstractNum w:abstractNumId="21" w15:restartNumberingAfterBreak="0">
    <w:nsid w:val="3C29435C"/>
    <w:multiLevelType w:val="hybridMultilevel"/>
    <w:tmpl w:val="4A063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D4483C"/>
    <w:multiLevelType w:val="hybridMultilevel"/>
    <w:tmpl w:val="D0304006"/>
    <w:lvl w:ilvl="0" w:tplc="092080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81151A"/>
    <w:multiLevelType w:val="hybridMultilevel"/>
    <w:tmpl w:val="8526A746"/>
    <w:lvl w:ilvl="0" w:tplc="4AAE6A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7C3B37"/>
    <w:multiLevelType w:val="hybridMultilevel"/>
    <w:tmpl w:val="2E0ABEC6"/>
    <w:lvl w:ilvl="0" w:tplc="092080EA">
      <w:start w:val="1"/>
      <w:numFmt w:val="upperLetter"/>
      <w:lvlText w:val="(%1)"/>
      <w:lvlJc w:val="left"/>
      <w:pPr>
        <w:ind w:left="390" w:hanging="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7E4A22"/>
    <w:multiLevelType w:val="multilevel"/>
    <w:tmpl w:val="C60662DC"/>
    <w:lvl w:ilvl="0">
      <w:start w:val="1"/>
      <w:numFmt w:val="decimal"/>
      <w:lvlText w:val="%1."/>
      <w:lvlJc w:val="left"/>
      <w:pPr>
        <w:tabs>
          <w:tab w:val="num" w:pos="1080"/>
        </w:tabs>
        <w:ind w:left="1080" w:hanging="1080"/>
      </w:pPr>
      <w:rPr>
        <w:rFonts w:ascii="Times New Roman" w:hAnsi="Times New Roman" w:cs="Times New Roman" w:hint="default"/>
        <w:b/>
        <w:i w:val="0"/>
        <w:sz w:val="34"/>
      </w:rPr>
    </w:lvl>
    <w:lvl w:ilvl="1">
      <w:start w:val="1"/>
      <w:numFmt w:val="decimal"/>
      <w:lvlText w:val="%1.%2"/>
      <w:lvlJc w:val="left"/>
      <w:pPr>
        <w:tabs>
          <w:tab w:val="num" w:pos="2340"/>
        </w:tabs>
        <w:ind w:left="1080" w:hanging="1080"/>
      </w:pPr>
      <w:rPr>
        <w:rFonts w:ascii="Times New Roman" w:hAnsi="Times New Roman" w:cs="Times New Roman" w:hint="default"/>
        <w:b/>
        <w:i w:val="0"/>
        <w:sz w:val="30"/>
      </w:rPr>
    </w:lvl>
    <w:lvl w:ilvl="2">
      <w:start w:val="1"/>
      <w:numFmt w:val="decimal"/>
      <w:lvlText w:val="%1.%2.%3"/>
      <w:lvlJc w:val="left"/>
      <w:pPr>
        <w:tabs>
          <w:tab w:val="num" w:pos="1620"/>
        </w:tabs>
        <w:ind w:left="1620" w:hanging="1080"/>
      </w:pPr>
      <w:rPr>
        <w:rFonts w:ascii="Times New Roman" w:hAnsi="Times New Roman" w:cs="Times New Roman" w:hint="default"/>
        <w:b/>
        <w:i w:val="0"/>
        <w:sz w:val="26"/>
      </w:rPr>
    </w:lvl>
    <w:lvl w:ilvl="3">
      <w:start w:val="1"/>
      <w:numFmt w:val="decimal"/>
      <w:lvlText w:val="%1.%2.%3.%4"/>
      <w:lvlJc w:val="left"/>
      <w:pPr>
        <w:tabs>
          <w:tab w:val="num" w:pos="4140"/>
        </w:tabs>
        <w:ind w:left="2340" w:hanging="1080"/>
      </w:pPr>
      <w:rPr>
        <w:rFonts w:ascii="Times New Roman" w:hAnsi="Times New Roman" w:cs="Times New Roman" w:hint="default"/>
        <w:b/>
        <w:i w:val="0"/>
        <w:sz w:val="24"/>
        <w:szCs w:val="24"/>
      </w:rPr>
    </w:lvl>
    <w:lvl w:ilvl="4">
      <w:start w:val="1"/>
      <w:numFmt w:val="decimal"/>
      <w:lvlText w:val="%1.%2.%3.%4.%5"/>
      <w:lvlJc w:val="left"/>
      <w:pPr>
        <w:tabs>
          <w:tab w:val="num" w:pos="2520"/>
        </w:tabs>
        <w:ind w:left="2520" w:hanging="1080"/>
      </w:pPr>
      <w:rPr>
        <w:rFonts w:ascii="Times New Roman" w:hAnsi="Times New Roman" w:cs="Times New Roman" w:hint="default"/>
        <w:b/>
        <w:i w:val="0"/>
        <w:sz w:val="24"/>
        <w:szCs w:val="24"/>
      </w:rPr>
    </w:lvl>
    <w:lvl w:ilvl="5">
      <w:start w:val="1"/>
      <w:numFmt w:val="decimal"/>
      <w:lvlText w:val="%1.%2.%3.%4.%5.%6"/>
      <w:lvlJc w:val="left"/>
      <w:pPr>
        <w:tabs>
          <w:tab w:val="num" w:pos="2880"/>
        </w:tabs>
        <w:ind w:left="1080" w:hanging="1080"/>
      </w:pPr>
      <w:rPr>
        <w:rFonts w:ascii="Times New Roman Bold" w:hAnsi="Times New Roman Bold" w:hint="default"/>
        <w:b/>
        <w:i w:val="0"/>
        <w:sz w:val="24"/>
      </w:rPr>
    </w:lvl>
    <w:lvl w:ilvl="6">
      <w:start w:val="1"/>
      <w:numFmt w:val="decimal"/>
      <w:lvlText w:val="%1.%2.%3.%4.%5.%6.%7"/>
      <w:lvlJc w:val="left"/>
      <w:pPr>
        <w:tabs>
          <w:tab w:val="num" w:pos="3600"/>
        </w:tabs>
        <w:ind w:left="1080" w:hanging="1080"/>
      </w:pPr>
      <w:rPr>
        <w:rFonts w:hint="default"/>
        <w:b/>
        <w:i w:val="0"/>
        <w:sz w:val="24"/>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7443F6A"/>
    <w:multiLevelType w:val="hybridMultilevel"/>
    <w:tmpl w:val="2E0ABEC6"/>
    <w:lvl w:ilvl="0" w:tplc="FFFFFFFF">
      <w:start w:val="1"/>
      <w:numFmt w:val="upperLetter"/>
      <w:lvlText w:val="(%1)"/>
      <w:lvlJc w:val="left"/>
      <w:pPr>
        <w:ind w:left="390" w:hanging="3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284334"/>
    <w:multiLevelType w:val="hybridMultilevel"/>
    <w:tmpl w:val="6B726248"/>
    <w:lvl w:ilvl="0" w:tplc="FFFFFFFF">
      <w:start w:val="1"/>
      <w:numFmt w:val="decimal"/>
      <w:lvlText w:val="(%1)"/>
      <w:lvlJc w:val="left"/>
      <w:pPr>
        <w:ind w:left="117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EDB52"/>
    <w:multiLevelType w:val="hybridMultilevel"/>
    <w:tmpl w:val="72CA48A6"/>
    <w:lvl w:ilvl="0" w:tplc="8D08E7DA">
      <w:start w:val="1"/>
      <w:numFmt w:val="upperLetter"/>
      <w:lvlText w:val="%1."/>
      <w:lvlJc w:val="left"/>
      <w:pPr>
        <w:ind w:left="720" w:hanging="360"/>
      </w:pPr>
    </w:lvl>
    <w:lvl w:ilvl="1" w:tplc="5C1E628A">
      <w:start w:val="1"/>
      <w:numFmt w:val="lowerLetter"/>
      <w:lvlText w:val="%2."/>
      <w:lvlJc w:val="left"/>
      <w:pPr>
        <w:ind w:left="1440" w:hanging="360"/>
      </w:pPr>
    </w:lvl>
    <w:lvl w:ilvl="2" w:tplc="E14497AA">
      <w:start w:val="1"/>
      <w:numFmt w:val="lowerRoman"/>
      <w:lvlText w:val="%3."/>
      <w:lvlJc w:val="right"/>
      <w:pPr>
        <w:ind w:left="2160" w:hanging="180"/>
      </w:pPr>
    </w:lvl>
    <w:lvl w:ilvl="3" w:tplc="F764800A">
      <w:start w:val="1"/>
      <w:numFmt w:val="decimal"/>
      <w:lvlText w:val="%4."/>
      <w:lvlJc w:val="left"/>
      <w:pPr>
        <w:ind w:left="2880" w:hanging="360"/>
      </w:pPr>
    </w:lvl>
    <w:lvl w:ilvl="4" w:tplc="5EFEBB82">
      <w:start w:val="1"/>
      <w:numFmt w:val="lowerLetter"/>
      <w:lvlText w:val="%5."/>
      <w:lvlJc w:val="left"/>
      <w:pPr>
        <w:ind w:left="3600" w:hanging="360"/>
      </w:pPr>
    </w:lvl>
    <w:lvl w:ilvl="5" w:tplc="08005B68">
      <w:start w:val="1"/>
      <w:numFmt w:val="lowerRoman"/>
      <w:lvlText w:val="%6."/>
      <w:lvlJc w:val="right"/>
      <w:pPr>
        <w:ind w:left="4320" w:hanging="180"/>
      </w:pPr>
    </w:lvl>
    <w:lvl w:ilvl="6" w:tplc="033A337E">
      <w:start w:val="1"/>
      <w:numFmt w:val="decimal"/>
      <w:lvlText w:val="%7."/>
      <w:lvlJc w:val="left"/>
      <w:pPr>
        <w:ind w:left="5040" w:hanging="360"/>
      </w:pPr>
    </w:lvl>
    <w:lvl w:ilvl="7" w:tplc="BB86BA4C">
      <w:start w:val="1"/>
      <w:numFmt w:val="lowerLetter"/>
      <w:lvlText w:val="%8."/>
      <w:lvlJc w:val="left"/>
      <w:pPr>
        <w:ind w:left="5760" w:hanging="360"/>
      </w:pPr>
    </w:lvl>
    <w:lvl w:ilvl="8" w:tplc="8ED066BC">
      <w:start w:val="1"/>
      <w:numFmt w:val="lowerRoman"/>
      <w:lvlText w:val="%9."/>
      <w:lvlJc w:val="right"/>
      <w:pPr>
        <w:ind w:left="6480" w:hanging="180"/>
      </w:pPr>
    </w:lvl>
  </w:abstractNum>
  <w:abstractNum w:abstractNumId="29" w15:restartNumberingAfterBreak="0">
    <w:nsid w:val="4AB82A1C"/>
    <w:multiLevelType w:val="hybridMultilevel"/>
    <w:tmpl w:val="F69668D8"/>
    <w:lvl w:ilvl="0" w:tplc="6F7EB53A">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30" w15:restartNumberingAfterBreak="0">
    <w:nsid w:val="51CF380F"/>
    <w:multiLevelType w:val="multilevel"/>
    <w:tmpl w:val="B8D413F4"/>
    <w:lvl w:ilvl="0">
      <w:start w:val="1"/>
      <w:numFmt w:val="upperLetter"/>
      <w:lvlText w:val="(%1)"/>
      <w:lvlJc w:val="left"/>
      <w:pPr>
        <w:ind w:left="720" w:hanging="540"/>
      </w:pPr>
      <w:rPr>
        <w:rFonts w:hint="default"/>
        <w:b w:val="0"/>
      </w:rPr>
    </w:lvl>
    <w:lvl w:ilvl="1">
      <w:start w:val="1"/>
      <w:numFmt w:val="decimal"/>
      <w:lvlText w:val="(%2)"/>
      <w:lvlJc w:val="left"/>
      <w:pPr>
        <w:ind w:left="1260" w:hanging="540"/>
      </w:pPr>
      <w:rPr>
        <w:rFonts w:hint="default"/>
        <w:b w:val="0"/>
      </w:rPr>
    </w:lvl>
    <w:lvl w:ilvl="2">
      <w:start w:val="1"/>
      <w:numFmt w:val="lowerLetter"/>
      <w:lvlText w:val="(%3)"/>
      <w:lvlJc w:val="left"/>
      <w:pPr>
        <w:ind w:left="1800" w:hanging="540"/>
      </w:pPr>
      <w:rPr>
        <w:rFonts w:hint="default"/>
        <w:b w:val="0"/>
      </w:rPr>
    </w:lvl>
    <w:lvl w:ilvl="3">
      <w:start w:val="1"/>
      <w:numFmt w:val="lowerRoman"/>
      <w:lvlText w:val="(%4)"/>
      <w:lvlJc w:val="left"/>
      <w:pPr>
        <w:ind w:left="2700" w:hanging="540"/>
      </w:pPr>
      <w:rPr>
        <w:rFonts w:hint="default"/>
      </w:rPr>
    </w:lvl>
    <w:lvl w:ilvl="4">
      <w:start w:val="1"/>
      <w:numFmt w:val="lowerLetter"/>
      <w:lvlText w:val="(%5)"/>
      <w:lvlJc w:val="left"/>
      <w:pPr>
        <w:ind w:left="3420" w:hanging="54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31" w15:restartNumberingAfterBreak="0">
    <w:nsid w:val="538A1F2A"/>
    <w:multiLevelType w:val="hybridMultilevel"/>
    <w:tmpl w:val="8B5245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2" w15:restartNumberingAfterBreak="0">
    <w:nsid w:val="54BE50DF"/>
    <w:multiLevelType w:val="hybridMultilevel"/>
    <w:tmpl w:val="9E360FBE"/>
    <w:lvl w:ilvl="0" w:tplc="092080E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D237F6"/>
    <w:multiLevelType w:val="hybridMultilevel"/>
    <w:tmpl w:val="858CD17C"/>
    <w:lvl w:ilvl="0" w:tplc="FFFFFFFF">
      <w:start w:val="1"/>
      <w:numFmt w:val="decimal"/>
      <w:lvlText w:val="(%1)"/>
      <w:lvlJc w:val="left"/>
      <w:pPr>
        <w:ind w:left="1260" w:hanging="360"/>
      </w:pPr>
      <w:rPr>
        <w:rFonts w:hint="default"/>
        <w:color w:val="auto"/>
      </w:rPr>
    </w:lvl>
    <w:lvl w:ilvl="1" w:tplc="FFFFFFFF">
      <w:start w:val="1"/>
      <w:numFmt w:val="lowerLetter"/>
      <w:lvlText w:val="%2."/>
      <w:lvlJc w:val="left"/>
      <w:pPr>
        <w:ind w:left="2250" w:hanging="360"/>
      </w:pPr>
    </w:lvl>
    <w:lvl w:ilvl="2" w:tplc="FFFFFFFF">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34" w15:restartNumberingAfterBreak="0">
    <w:nsid w:val="56F3713F"/>
    <w:multiLevelType w:val="hybridMultilevel"/>
    <w:tmpl w:val="3A2C0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81C03D1"/>
    <w:multiLevelType w:val="multilevel"/>
    <w:tmpl w:val="B8D413F4"/>
    <w:lvl w:ilvl="0">
      <w:start w:val="1"/>
      <w:numFmt w:val="upperLetter"/>
      <w:lvlText w:val="(%1)"/>
      <w:lvlJc w:val="left"/>
      <w:pPr>
        <w:ind w:left="720" w:hanging="540"/>
      </w:pPr>
      <w:rPr>
        <w:rFonts w:hint="default"/>
        <w:b w:val="0"/>
      </w:rPr>
    </w:lvl>
    <w:lvl w:ilvl="1">
      <w:start w:val="1"/>
      <w:numFmt w:val="decimal"/>
      <w:lvlText w:val="(%2)"/>
      <w:lvlJc w:val="left"/>
      <w:pPr>
        <w:ind w:left="1260" w:hanging="540"/>
      </w:pPr>
      <w:rPr>
        <w:rFonts w:hint="default"/>
        <w:b w:val="0"/>
      </w:rPr>
    </w:lvl>
    <w:lvl w:ilvl="2">
      <w:start w:val="1"/>
      <w:numFmt w:val="lowerLetter"/>
      <w:lvlText w:val="(%3)"/>
      <w:lvlJc w:val="left"/>
      <w:pPr>
        <w:ind w:left="1800" w:hanging="540"/>
      </w:pPr>
      <w:rPr>
        <w:rFonts w:hint="default"/>
        <w:b w:val="0"/>
      </w:rPr>
    </w:lvl>
    <w:lvl w:ilvl="3">
      <w:start w:val="1"/>
      <w:numFmt w:val="lowerRoman"/>
      <w:lvlText w:val="(%4)"/>
      <w:lvlJc w:val="left"/>
      <w:pPr>
        <w:ind w:left="2700" w:hanging="540"/>
      </w:pPr>
      <w:rPr>
        <w:rFonts w:hint="default"/>
      </w:rPr>
    </w:lvl>
    <w:lvl w:ilvl="4">
      <w:start w:val="1"/>
      <w:numFmt w:val="lowerLetter"/>
      <w:lvlText w:val="(%5)"/>
      <w:lvlJc w:val="left"/>
      <w:pPr>
        <w:ind w:left="3420" w:hanging="54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36" w15:restartNumberingAfterBreak="0">
    <w:nsid w:val="5B3F4C6F"/>
    <w:multiLevelType w:val="hybridMultilevel"/>
    <w:tmpl w:val="165C136C"/>
    <w:lvl w:ilvl="0" w:tplc="63BA4F8C">
      <w:start w:val="1"/>
      <w:numFmt w:val="decimal"/>
      <w:lvlText w:val="%1."/>
      <w:lvlJc w:val="left"/>
      <w:pPr>
        <w:ind w:left="1020" w:hanging="360"/>
      </w:pPr>
    </w:lvl>
    <w:lvl w:ilvl="1" w:tplc="256E78FE">
      <w:start w:val="1"/>
      <w:numFmt w:val="decimal"/>
      <w:lvlText w:val="%2."/>
      <w:lvlJc w:val="left"/>
      <w:pPr>
        <w:ind w:left="1020" w:hanging="360"/>
      </w:pPr>
    </w:lvl>
    <w:lvl w:ilvl="2" w:tplc="28549F8A">
      <w:start w:val="1"/>
      <w:numFmt w:val="decimal"/>
      <w:lvlText w:val="%3."/>
      <w:lvlJc w:val="left"/>
      <w:pPr>
        <w:ind w:left="1020" w:hanging="360"/>
      </w:pPr>
    </w:lvl>
    <w:lvl w:ilvl="3" w:tplc="1CAA0FBA">
      <w:start w:val="1"/>
      <w:numFmt w:val="decimal"/>
      <w:lvlText w:val="%4."/>
      <w:lvlJc w:val="left"/>
      <w:pPr>
        <w:ind w:left="1020" w:hanging="360"/>
      </w:pPr>
    </w:lvl>
    <w:lvl w:ilvl="4" w:tplc="B96AB7BC">
      <w:start w:val="1"/>
      <w:numFmt w:val="decimal"/>
      <w:lvlText w:val="%5."/>
      <w:lvlJc w:val="left"/>
      <w:pPr>
        <w:ind w:left="1020" w:hanging="360"/>
      </w:pPr>
    </w:lvl>
    <w:lvl w:ilvl="5" w:tplc="32FE84DA">
      <w:start w:val="1"/>
      <w:numFmt w:val="decimal"/>
      <w:lvlText w:val="%6."/>
      <w:lvlJc w:val="left"/>
      <w:pPr>
        <w:ind w:left="1020" w:hanging="360"/>
      </w:pPr>
    </w:lvl>
    <w:lvl w:ilvl="6" w:tplc="36EA2506">
      <w:start w:val="1"/>
      <w:numFmt w:val="decimal"/>
      <w:lvlText w:val="%7."/>
      <w:lvlJc w:val="left"/>
      <w:pPr>
        <w:ind w:left="1020" w:hanging="360"/>
      </w:pPr>
    </w:lvl>
    <w:lvl w:ilvl="7" w:tplc="C5F008C0">
      <w:start w:val="1"/>
      <w:numFmt w:val="decimal"/>
      <w:lvlText w:val="%8."/>
      <w:lvlJc w:val="left"/>
      <w:pPr>
        <w:ind w:left="1020" w:hanging="360"/>
      </w:pPr>
    </w:lvl>
    <w:lvl w:ilvl="8" w:tplc="155010AE">
      <w:start w:val="1"/>
      <w:numFmt w:val="decimal"/>
      <w:lvlText w:val="%9."/>
      <w:lvlJc w:val="left"/>
      <w:pPr>
        <w:ind w:left="1020" w:hanging="360"/>
      </w:pPr>
    </w:lvl>
  </w:abstractNum>
  <w:abstractNum w:abstractNumId="37" w15:restartNumberingAfterBreak="0">
    <w:nsid w:val="63883382"/>
    <w:multiLevelType w:val="hybridMultilevel"/>
    <w:tmpl w:val="77B627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8" w15:restartNumberingAfterBreak="0">
    <w:nsid w:val="63FD3851"/>
    <w:multiLevelType w:val="hybridMultilevel"/>
    <w:tmpl w:val="6CFC6C8A"/>
    <w:lvl w:ilvl="0" w:tplc="4484E36A">
      <w:start w:val="1"/>
      <w:numFmt w:val="decimal"/>
      <w:lvlText w:val="%1."/>
      <w:lvlJc w:val="left"/>
      <w:pPr>
        <w:ind w:left="1800" w:hanging="360"/>
      </w:pPr>
    </w:lvl>
    <w:lvl w:ilvl="1" w:tplc="0272142E">
      <w:start w:val="1"/>
      <w:numFmt w:val="lowerLetter"/>
      <w:lvlText w:val="%2."/>
      <w:lvlJc w:val="left"/>
      <w:pPr>
        <w:ind w:left="2520" w:hanging="360"/>
      </w:pPr>
    </w:lvl>
    <w:lvl w:ilvl="2" w:tplc="856E2D54" w:tentative="1">
      <w:start w:val="1"/>
      <w:numFmt w:val="lowerRoman"/>
      <w:lvlText w:val="%3."/>
      <w:lvlJc w:val="right"/>
      <w:pPr>
        <w:ind w:left="3240" w:hanging="180"/>
      </w:pPr>
    </w:lvl>
    <w:lvl w:ilvl="3" w:tplc="37CE66C0" w:tentative="1">
      <w:start w:val="1"/>
      <w:numFmt w:val="decimal"/>
      <w:lvlText w:val="%4."/>
      <w:lvlJc w:val="left"/>
      <w:pPr>
        <w:ind w:left="3960" w:hanging="360"/>
      </w:pPr>
    </w:lvl>
    <w:lvl w:ilvl="4" w:tplc="50428B6E" w:tentative="1">
      <w:start w:val="1"/>
      <w:numFmt w:val="lowerLetter"/>
      <w:lvlText w:val="%5."/>
      <w:lvlJc w:val="left"/>
      <w:pPr>
        <w:ind w:left="4680" w:hanging="360"/>
      </w:pPr>
    </w:lvl>
    <w:lvl w:ilvl="5" w:tplc="746CC08E" w:tentative="1">
      <w:start w:val="1"/>
      <w:numFmt w:val="lowerRoman"/>
      <w:lvlText w:val="%6."/>
      <w:lvlJc w:val="right"/>
      <w:pPr>
        <w:ind w:left="5400" w:hanging="180"/>
      </w:pPr>
    </w:lvl>
    <w:lvl w:ilvl="6" w:tplc="C12C505C" w:tentative="1">
      <w:start w:val="1"/>
      <w:numFmt w:val="decimal"/>
      <w:lvlText w:val="%7."/>
      <w:lvlJc w:val="left"/>
      <w:pPr>
        <w:ind w:left="6120" w:hanging="360"/>
      </w:pPr>
    </w:lvl>
    <w:lvl w:ilvl="7" w:tplc="32B232B0" w:tentative="1">
      <w:start w:val="1"/>
      <w:numFmt w:val="lowerLetter"/>
      <w:lvlText w:val="%8."/>
      <w:lvlJc w:val="left"/>
      <w:pPr>
        <w:ind w:left="6840" w:hanging="360"/>
      </w:pPr>
    </w:lvl>
    <w:lvl w:ilvl="8" w:tplc="F6060D5A" w:tentative="1">
      <w:start w:val="1"/>
      <w:numFmt w:val="lowerRoman"/>
      <w:lvlText w:val="%9."/>
      <w:lvlJc w:val="right"/>
      <w:pPr>
        <w:ind w:left="7560" w:hanging="180"/>
      </w:pPr>
    </w:lvl>
  </w:abstractNum>
  <w:abstractNum w:abstractNumId="39" w15:restartNumberingAfterBreak="0">
    <w:nsid w:val="6BF02809"/>
    <w:multiLevelType w:val="hybridMultilevel"/>
    <w:tmpl w:val="D158BFDA"/>
    <w:lvl w:ilvl="0" w:tplc="FFFFFFFF">
      <w:start w:val="1"/>
      <w:numFmt w:val="upperLetter"/>
      <w:lvlText w:val="(%1)"/>
      <w:lvlJc w:val="left"/>
      <w:pPr>
        <w:ind w:left="2970" w:hanging="360"/>
      </w:pPr>
      <w:rPr>
        <w:rFonts w:hint="default"/>
      </w:rPr>
    </w:lvl>
    <w:lvl w:ilvl="1" w:tplc="FFFFFFFF" w:tentative="1">
      <w:start w:val="1"/>
      <w:numFmt w:val="lowerLetter"/>
      <w:lvlText w:val="%2."/>
      <w:lvlJc w:val="left"/>
      <w:pPr>
        <w:ind w:left="3690" w:hanging="360"/>
      </w:pPr>
    </w:lvl>
    <w:lvl w:ilvl="2" w:tplc="FFFFFFFF" w:tentative="1">
      <w:start w:val="1"/>
      <w:numFmt w:val="lowerRoman"/>
      <w:lvlText w:val="%3."/>
      <w:lvlJc w:val="right"/>
      <w:pPr>
        <w:ind w:left="4410" w:hanging="180"/>
      </w:pPr>
    </w:lvl>
    <w:lvl w:ilvl="3" w:tplc="FFFFFFFF" w:tentative="1">
      <w:start w:val="1"/>
      <w:numFmt w:val="decimal"/>
      <w:lvlText w:val="%4."/>
      <w:lvlJc w:val="left"/>
      <w:pPr>
        <w:ind w:left="5130" w:hanging="360"/>
      </w:pPr>
    </w:lvl>
    <w:lvl w:ilvl="4" w:tplc="FFFFFFFF" w:tentative="1">
      <w:start w:val="1"/>
      <w:numFmt w:val="lowerLetter"/>
      <w:lvlText w:val="%5."/>
      <w:lvlJc w:val="left"/>
      <w:pPr>
        <w:ind w:left="5850" w:hanging="360"/>
      </w:pPr>
    </w:lvl>
    <w:lvl w:ilvl="5" w:tplc="FFFFFFFF" w:tentative="1">
      <w:start w:val="1"/>
      <w:numFmt w:val="lowerRoman"/>
      <w:lvlText w:val="%6."/>
      <w:lvlJc w:val="right"/>
      <w:pPr>
        <w:ind w:left="6570" w:hanging="180"/>
      </w:pPr>
    </w:lvl>
    <w:lvl w:ilvl="6" w:tplc="FFFFFFFF" w:tentative="1">
      <w:start w:val="1"/>
      <w:numFmt w:val="decimal"/>
      <w:lvlText w:val="%7."/>
      <w:lvlJc w:val="left"/>
      <w:pPr>
        <w:ind w:left="7290" w:hanging="360"/>
      </w:pPr>
    </w:lvl>
    <w:lvl w:ilvl="7" w:tplc="FFFFFFFF" w:tentative="1">
      <w:start w:val="1"/>
      <w:numFmt w:val="lowerLetter"/>
      <w:lvlText w:val="%8."/>
      <w:lvlJc w:val="left"/>
      <w:pPr>
        <w:ind w:left="8010" w:hanging="360"/>
      </w:pPr>
    </w:lvl>
    <w:lvl w:ilvl="8" w:tplc="FFFFFFFF" w:tentative="1">
      <w:start w:val="1"/>
      <w:numFmt w:val="lowerRoman"/>
      <w:lvlText w:val="%9."/>
      <w:lvlJc w:val="right"/>
      <w:pPr>
        <w:ind w:left="8730" w:hanging="180"/>
      </w:pPr>
    </w:lvl>
  </w:abstractNum>
  <w:abstractNum w:abstractNumId="40" w15:restartNumberingAfterBreak="0">
    <w:nsid w:val="6D6AFC46"/>
    <w:multiLevelType w:val="hybridMultilevel"/>
    <w:tmpl w:val="7BBEB296"/>
    <w:lvl w:ilvl="0" w:tplc="FFFFFFFF">
      <w:start w:val="1"/>
      <w:numFmt w:val="decimal"/>
      <w:lvlText w:val="(%1)"/>
      <w:lvlJc w:val="left"/>
      <w:pPr>
        <w:ind w:left="1080" w:hanging="360"/>
      </w:pPr>
    </w:lvl>
    <w:lvl w:ilvl="1" w:tplc="F8D836E4">
      <w:start w:val="1"/>
      <w:numFmt w:val="lowerLetter"/>
      <w:lvlText w:val="%2."/>
      <w:lvlJc w:val="left"/>
      <w:pPr>
        <w:ind w:left="1800" w:hanging="360"/>
      </w:pPr>
    </w:lvl>
    <w:lvl w:ilvl="2" w:tplc="35BCB73A">
      <w:start w:val="1"/>
      <w:numFmt w:val="lowerRoman"/>
      <w:lvlText w:val="%3."/>
      <w:lvlJc w:val="right"/>
      <w:pPr>
        <w:ind w:left="2520" w:hanging="180"/>
      </w:pPr>
    </w:lvl>
    <w:lvl w:ilvl="3" w:tplc="A0485AE8">
      <w:start w:val="1"/>
      <w:numFmt w:val="decimal"/>
      <w:lvlText w:val="%4."/>
      <w:lvlJc w:val="left"/>
      <w:pPr>
        <w:ind w:left="3240" w:hanging="360"/>
      </w:pPr>
    </w:lvl>
    <w:lvl w:ilvl="4" w:tplc="EFF093AE">
      <w:start w:val="1"/>
      <w:numFmt w:val="lowerLetter"/>
      <w:lvlText w:val="%5."/>
      <w:lvlJc w:val="left"/>
      <w:pPr>
        <w:ind w:left="3960" w:hanging="360"/>
      </w:pPr>
    </w:lvl>
    <w:lvl w:ilvl="5" w:tplc="DF8A5E04">
      <w:start w:val="1"/>
      <w:numFmt w:val="lowerRoman"/>
      <w:lvlText w:val="%6."/>
      <w:lvlJc w:val="right"/>
      <w:pPr>
        <w:ind w:left="4680" w:hanging="180"/>
      </w:pPr>
    </w:lvl>
    <w:lvl w:ilvl="6" w:tplc="32DC7112">
      <w:start w:val="1"/>
      <w:numFmt w:val="decimal"/>
      <w:lvlText w:val="%7."/>
      <w:lvlJc w:val="left"/>
      <w:pPr>
        <w:ind w:left="5400" w:hanging="360"/>
      </w:pPr>
    </w:lvl>
    <w:lvl w:ilvl="7" w:tplc="4EF204CA">
      <w:start w:val="1"/>
      <w:numFmt w:val="lowerLetter"/>
      <w:lvlText w:val="%8."/>
      <w:lvlJc w:val="left"/>
      <w:pPr>
        <w:ind w:left="6120" w:hanging="360"/>
      </w:pPr>
    </w:lvl>
    <w:lvl w:ilvl="8" w:tplc="084801B4">
      <w:start w:val="1"/>
      <w:numFmt w:val="lowerRoman"/>
      <w:lvlText w:val="%9."/>
      <w:lvlJc w:val="right"/>
      <w:pPr>
        <w:ind w:left="6840" w:hanging="180"/>
      </w:pPr>
    </w:lvl>
  </w:abstractNum>
  <w:abstractNum w:abstractNumId="41" w15:restartNumberingAfterBreak="0">
    <w:nsid w:val="6D9965DC"/>
    <w:multiLevelType w:val="hybridMultilevel"/>
    <w:tmpl w:val="F8EAD8E6"/>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19">
      <w:start w:val="1"/>
      <w:numFmt w:val="lowerLetter"/>
      <w:lvlText w:val="%4."/>
      <w:lvlJc w:val="left"/>
      <w:pPr>
        <w:ind w:left="3780" w:hanging="360"/>
      </w:pPr>
      <w:rPr>
        <w:rFonts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2" w15:restartNumberingAfterBreak="0">
    <w:nsid w:val="7151F626"/>
    <w:multiLevelType w:val="hybridMultilevel"/>
    <w:tmpl w:val="9F48339C"/>
    <w:lvl w:ilvl="0" w:tplc="67CA0F76">
      <w:start w:val="1"/>
      <w:numFmt w:val="decimal"/>
      <w:lvlText w:val="%1."/>
      <w:lvlJc w:val="left"/>
      <w:pPr>
        <w:ind w:left="720" w:hanging="360"/>
      </w:pPr>
    </w:lvl>
    <w:lvl w:ilvl="1" w:tplc="9A0C4D22">
      <w:start w:val="1"/>
      <w:numFmt w:val="decimal"/>
      <w:lvlText w:val="(%2)"/>
      <w:lvlJc w:val="left"/>
      <w:pPr>
        <w:ind w:left="1260" w:hanging="540"/>
      </w:pPr>
    </w:lvl>
    <w:lvl w:ilvl="2" w:tplc="9FA63600">
      <w:start w:val="1"/>
      <w:numFmt w:val="lowerRoman"/>
      <w:lvlText w:val="%3."/>
      <w:lvlJc w:val="right"/>
      <w:pPr>
        <w:ind w:left="2160" w:hanging="180"/>
      </w:pPr>
    </w:lvl>
    <w:lvl w:ilvl="3" w:tplc="FBE40A62">
      <w:start w:val="1"/>
      <w:numFmt w:val="decimal"/>
      <w:lvlText w:val="%4."/>
      <w:lvlJc w:val="left"/>
      <w:pPr>
        <w:ind w:left="2880" w:hanging="360"/>
      </w:pPr>
    </w:lvl>
    <w:lvl w:ilvl="4" w:tplc="C9FC4B1E">
      <w:start w:val="1"/>
      <w:numFmt w:val="lowerLetter"/>
      <w:lvlText w:val="%5."/>
      <w:lvlJc w:val="left"/>
      <w:pPr>
        <w:ind w:left="3600" w:hanging="360"/>
      </w:pPr>
    </w:lvl>
    <w:lvl w:ilvl="5" w:tplc="1E12E1C2">
      <w:start w:val="1"/>
      <w:numFmt w:val="lowerRoman"/>
      <w:lvlText w:val="%6."/>
      <w:lvlJc w:val="right"/>
      <w:pPr>
        <w:ind w:left="4320" w:hanging="180"/>
      </w:pPr>
    </w:lvl>
    <w:lvl w:ilvl="6" w:tplc="74A8D232">
      <w:start w:val="1"/>
      <w:numFmt w:val="decimal"/>
      <w:lvlText w:val="%7."/>
      <w:lvlJc w:val="left"/>
      <w:pPr>
        <w:ind w:left="5040" w:hanging="360"/>
      </w:pPr>
    </w:lvl>
    <w:lvl w:ilvl="7" w:tplc="5C189234">
      <w:start w:val="1"/>
      <w:numFmt w:val="lowerLetter"/>
      <w:lvlText w:val="%8."/>
      <w:lvlJc w:val="left"/>
      <w:pPr>
        <w:ind w:left="5760" w:hanging="360"/>
      </w:pPr>
    </w:lvl>
    <w:lvl w:ilvl="8" w:tplc="5CF246CC">
      <w:start w:val="1"/>
      <w:numFmt w:val="lowerRoman"/>
      <w:lvlText w:val="%9."/>
      <w:lvlJc w:val="right"/>
      <w:pPr>
        <w:ind w:left="6480" w:hanging="180"/>
      </w:pPr>
    </w:lvl>
  </w:abstractNum>
  <w:abstractNum w:abstractNumId="43" w15:restartNumberingAfterBreak="0">
    <w:nsid w:val="7843125B"/>
    <w:multiLevelType w:val="hybridMultilevel"/>
    <w:tmpl w:val="35CE83B4"/>
    <w:lvl w:ilvl="0" w:tplc="F53C8F7A">
      <w:start w:val="1"/>
      <w:numFmt w:val="decimal"/>
      <w:lvlText w:val="(%1)"/>
      <w:lvlJc w:val="left"/>
      <w:pPr>
        <w:ind w:left="1080" w:hanging="360"/>
      </w:pPr>
    </w:lvl>
    <w:lvl w:ilvl="1" w:tplc="C3866130">
      <w:start w:val="1"/>
      <w:numFmt w:val="lowerLetter"/>
      <w:lvlText w:val="%2."/>
      <w:lvlJc w:val="left"/>
      <w:pPr>
        <w:ind w:left="1800" w:hanging="360"/>
      </w:pPr>
    </w:lvl>
    <w:lvl w:ilvl="2" w:tplc="C7300196">
      <w:start w:val="1"/>
      <w:numFmt w:val="lowerRoman"/>
      <w:lvlText w:val="%3."/>
      <w:lvlJc w:val="right"/>
      <w:pPr>
        <w:ind w:left="2520" w:hanging="180"/>
      </w:pPr>
    </w:lvl>
    <w:lvl w:ilvl="3" w:tplc="376E074A">
      <w:start w:val="1"/>
      <w:numFmt w:val="decimal"/>
      <w:lvlText w:val="%4."/>
      <w:lvlJc w:val="left"/>
      <w:pPr>
        <w:ind w:left="3240" w:hanging="360"/>
      </w:pPr>
    </w:lvl>
    <w:lvl w:ilvl="4" w:tplc="E1D0A81C">
      <w:start w:val="1"/>
      <w:numFmt w:val="lowerLetter"/>
      <w:lvlText w:val="%5."/>
      <w:lvlJc w:val="left"/>
      <w:pPr>
        <w:ind w:left="3960" w:hanging="360"/>
      </w:pPr>
    </w:lvl>
    <w:lvl w:ilvl="5" w:tplc="E5BE3DE6">
      <w:start w:val="1"/>
      <w:numFmt w:val="lowerRoman"/>
      <w:lvlText w:val="%6."/>
      <w:lvlJc w:val="right"/>
      <w:pPr>
        <w:ind w:left="4680" w:hanging="180"/>
      </w:pPr>
    </w:lvl>
    <w:lvl w:ilvl="6" w:tplc="F83CB452">
      <w:start w:val="1"/>
      <w:numFmt w:val="decimal"/>
      <w:lvlText w:val="%7."/>
      <w:lvlJc w:val="left"/>
      <w:pPr>
        <w:ind w:left="5400" w:hanging="360"/>
      </w:pPr>
    </w:lvl>
    <w:lvl w:ilvl="7" w:tplc="520CFB06">
      <w:start w:val="1"/>
      <w:numFmt w:val="lowerLetter"/>
      <w:lvlText w:val="%8."/>
      <w:lvlJc w:val="left"/>
      <w:pPr>
        <w:ind w:left="6120" w:hanging="360"/>
      </w:pPr>
    </w:lvl>
    <w:lvl w:ilvl="8" w:tplc="9A66E636">
      <w:start w:val="1"/>
      <w:numFmt w:val="lowerRoman"/>
      <w:lvlText w:val="%9."/>
      <w:lvlJc w:val="right"/>
      <w:pPr>
        <w:ind w:left="6840" w:hanging="180"/>
      </w:pPr>
    </w:lvl>
  </w:abstractNum>
  <w:abstractNum w:abstractNumId="44" w15:restartNumberingAfterBreak="0">
    <w:nsid w:val="79410123"/>
    <w:multiLevelType w:val="hybridMultilevel"/>
    <w:tmpl w:val="7988BE0E"/>
    <w:lvl w:ilvl="0" w:tplc="D20231C2">
      <w:start w:val="1"/>
      <w:numFmt w:val="lowerRoman"/>
      <w:lvlText w:val="(%1)"/>
      <w:lvlJc w:val="left"/>
      <w:pPr>
        <w:ind w:left="23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3669E7"/>
    <w:multiLevelType w:val="multilevel"/>
    <w:tmpl w:val="B8D413F4"/>
    <w:lvl w:ilvl="0">
      <w:start w:val="1"/>
      <w:numFmt w:val="upperLetter"/>
      <w:lvlText w:val="(%1)"/>
      <w:lvlJc w:val="left"/>
      <w:pPr>
        <w:ind w:left="720" w:hanging="540"/>
      </w:pPr>
      <w:rPr>
        <w:rFonts w:hint="default"/>
        <w:b w:val="0"/>
      </w:rPr>
    </w:lvl>
    <w:lvl w:ilvl="1">
      <w:start w:val="1"/>
      <w:numFmt w:val="decimal"/>
      <w:lvlText w:val="(%2)"/>
      <w:lvlJc w:val="left"/>
      <w:pPr>
        <w:ind w:left="1260" w:hanging="540"/>
      </w:pPr>
      <w:rPr>
        <w:rFonts w:hint="default"/>
        <w:b w:val="0"/>
      </w:rPr>
    </w:lvl>
    <w:lvl w:ilvl="2">
      <w:start w:val="1"/>
      <w:numFmt w:val="lowerLetter"/>
      <w:lvlText w:val="(%3)"/>
      <w:lvlJc w:val="left"/>
      <w:pPr>
        <w:ind w:left="1800" w:hanging="540"/>
      </w:pPr>
      <w:rPr>
        <w:rFonts w:hint="default"/>
        <w:b w:val="0"/>
      </w:rPr>
    </w:lvl>
    <w:lvl w:ilvl="3">
      <w:start w:val="1"/>
      <w:numFmt w:val="lowerRoman"/>
      <w:lvlText w:val="(%4)"/>
      <w:lvlJc w:val="left"/>
      <w:pPr>
        <w:ind w:left="2700" w:hanging="540"/>
      </w:pPr>
      <w:rPr>
        <w:rFonts w:hint="default"/>
      </w:rPr>
    </w:lvl>
    <w:lvl w:ilvl="4">
      <w:start w:val="1"/>
      <w:numFmt w:val="lowerLetter"/>
      <w:lvlText w:val="(%5)"/>
      <w:lvlJc w:val="left"/>
      <w:pPr>
        <w:ind w:left="3420" w:hanging="540"/>
      </w:pPr>
      <w:rPr>
        <w:rFonts w:hint="default"/>
      </w:rPr>
    </w:lvl>
    <w:lvl w:ilvl="5">
      <w:start w:val="1"/>
      <w:numFmt w:val="lowerRoman"/>
      <w:lvlText w:val="(%6)"/>
      <w:lvlJc w:val="right"/>
      <w:pPr>
        <w:ind w:left="4860" w:hanging="180"/>
      </w:pPr>
      <w:rPr>
        <w:rFonts w:hint="default"/>
      </w:rPr>
    </w:lvl>
    <w:lvl w:ilvl="6">
      <w:start w:val="1"/>
      <w:numFmt w:val="decimal"/>
      <w:lvlText w:val="%7."/>
      <w:lvlJc w:val="left"/>
      <w:pPr>
        <w:ind w:left="5580" w:hanging="360"/>
      </w:pPr>
      <w:rPr>
        <w:rFonts w:hint="default"/>
      </w:rPr>
    </w:lvl>
    <w:lvl w:ilvl="7">
      <w:start w:val="1"/>
      <w:numFmt w:val="lowerLetter"/>
      <w:lvlText w:val="%8."/>
      <w:lvlJc w:val="left"/>
      <w:pPr>
        <w:ind w:left="6300" w:hanging="360"/>
      </w:pPr>
      <w:rPr>
        <w:rFonts w:hint="default"/>
      </w:rPr>
    </w:lvl>
    <w:lvl w:ilvl="8">
      <w:start w:val="1"/>
      <w:numFmt w:val="lowerRoman"/>
      <w:lvlText w:val="%9."/>
      <w:lvlJc w:val="right"/>
      <w:pPr>
        <w:ind w:left="7020" w:hanging="180"/>
      </w:pPr>
      <w:rPr>
        <w:rFonts w:hint="default"/>
      </w:rPr>
    </w:lvl>
  </w:abstractNum>
  <w:abstractNum w:abstractNumId="46" w15:restartNumberingAfterBreak="0">
    <w:nsid w:val="7E351A8B"/>
    <w:multiLevelType w:val="hybridMultilevel"/>
    <w:tmpl w:val="0268AAEA"/>
    <w:lvl w:ilvl="0" w:tplc="1B76C4A0">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C46CD9"/>
    <w:multiLevelType w:val="multilevel"/>
    <w:tmpl w:val="1068C17C"/>
    <w:lvl w:ilvl="0">
      <w:start w:val="1"/>
      <w:numFmt w:val="decimal"/>
      <w:lvlText w:val="(%1)"/>
      <w:lvlJc w:val="left"/>
      <w:pPr>
        <w:ind w:left="720" w:hanging="540"/>
      </w:pPr>
      <w:rPr>
        <w:rFonts w:ascii="Times New Roman" w:hAnsi="Times New Roman" w:hint="default"/>
        <w:b w:val="0"/>
        <w:i w:val="0"/>
        <w:sz w:val="24"/>
      </w:rPr>
    </w:lvl>
    <w:lvl w:ilvl="1">
      <w:start w:val="1"/>
      <w:numFmt w:val="lowerLetter"/>
      <w:lvlText w:val="(%2)"/>
      <w:lvlJc w:val="left"/>
      <w:pPr>
        <w:ind w:left="1440" w:hanging="540"/>
      </w:pPr>
      <w:rPr>
        <w:rFonts w:ascii="Times New Roman" w:hAnsi="Times New Roman" w:hint="default"/>
        <w:b w:val="0"/>
        <w:i w:val="0"/>
        <w:sz w:val="24"/>
      </w:rPr>
    </w:lvl>
    <w:lvl w:ilvl="2">
      <w:start w:val="1"/>
      <w:numFmt w:val="lowerRoman"/>
      <w:lvlText w:val="(%3)"/>
      <w:lvlJc w:val="right"/>
      <w:pPr>
        <w:ind w:left="2160" w:hanging="540"/>
      </w:pPr>
      <w:rPr>
        <w:rFonts w:ascii="Times New Roman" w:hAnsi="Times New Roman" w:hint="default"/>
        <w:b w:val="0"/>
        <w:i w:val="0"/>
        <w:sz w:val="24"/>
      </w:rPr>
    </w:lvl>
    <w:lvl w:ilvl="3">
      <w:start w:val="1"/>
      <w:numFmt w:val="decimal"/>
      <w:lvlText w:val="(%4)"/>
      <w:lvlJc w:val="left"/>
      <w:pPr>
        <w:ind w:left="2880" w:hanging="540"/>
      </w:pPr>
      <w:rPr>
        <w:rFonts w:ascii="Times New Roman" w:hAnsi="Times New Roman" w:hint="default"/>
        <w:b w:val="0"/>
        <w:i w:val="0"/>
        <w:color w:val="auto"/>
        <w:sz w:val="24"/>
      </w:rPr>
    </w:lvl>
    <w:lvl w:ilvl="4">
      <w:start w:val="1"/>
      <w:numFmt w:val="lowerLetter"/>
      <w:lvlText w:val="%5."/>
      <w:lvlJc w:val="left"/>
      <w:pPr>
        <w:ind w:left="3420" w:hanging="360"/>
      </w:pPr>
      <w:rPr>
        <w:rFonts w:hint="default"/>
      </w:rPr>
    </w:lvl>
    <w:lvl w:ilvl="5">
      <w:start w:val="1"/>
      <w:numFmt w:val="lowerRoman"/>
      <w:lvlText w:val="%6."/>
      <w:lvlJc w:val="right"/>
      <w:pPr>
        <w:ind w:left="4140" w:hanging="180"/>
      </w:pPr>
      <w:rPr>
        <w:rFonts w:hint="default"/>
      </w:rPr>
    </w:lvl>
    <w:lvl w:ilvl="6">
      <w:start w:val="1"/>
      <w:numFmt w:val="decimal"/>
      <w:lvlText w:val="%7."/>
      <w:lvlJc w:val="left"/>
      <w:pPr>
        <w:ind w:left="4860" w:hanging="360"/>
      </w:pPr>
      <w:rPr>
        <w:rFonts w:hint="default"/>
      </w:rPr>
    </w:lvl>
    <w:lvl w:ilvl="7">
      <w:start w:val="1"/>
      <w:numFmt w:val="lowerLetter"/>
      <w:lvlText w:val="%8."/>
      <w:lvlJc w:val="left"/>
      <w:pPr>
        <w:ind w:left="5580" w:hanging="360"/>
      </w:pPr>
      <w:rPr>
        <w:rFonts w:hint="default"/>
      </w:rPr>
    </w:lvl>
    <w:lvl w:ilvl="8">
      <w:start w:val="1"/>
      <w:numFmt w:val="lowerRoman"/>
      <w:lvlText w:val="%9."/>
      <w:lvlJc w:val="right"/>
      <w:pPr>
        <w:ind w:left="6300" w:hanging="180"/>
      </w:pPr>
      <w:rPr>
        <w:rFonts w:hint="default"/>
      </w:rPr>
    </w:lvl>
  </w:abstractNum>
  <w:num w:numId="1" w16cid:durableId="126122475">
    <w:abstractNumId w:val="20"/>
  </w:num>
  <w:num w:numId="2" w16cid:durableId="1029336263">
    <w:abstractNumId w:val="43"/>
  </w:num>
  <w:num w:numId="3" w16cid:durableId="1392582214">
    <w:abstractNumId w:val="25"/>
  </w:num>
  <w:num w:numId="4" w16cid:durableId="530924297">
    <w:abstractNumId w:val="11"/>
  </w:num>
  <w:num w:numId="5" w16cid:durableId="1328169388">
    <w:abstractNumId w:val="47"/>
  </w:num>
  <w:num w:numId="6" w16cid:durableId="794060407">
    <w:abstractNumId w:val="30"/>
  </w:num>
  <w:num w:numId="7" w16cid:durableId="742340394">
    <w:abstractNumId w:val="16"/>
  </w:num>
  <w:num w:numId="8" w16cid:durableId="1391804133">
    <w:abstractNumId w:val="14"/>
  </w:num>
  <w:num w:numId="9" w16cid:durableId="1407417298">
    <w:abstractNumId w:val="8"/>
  </w:num>
  <w:num w:numId="10" w16cid:durableId="19595947">
    <w:abstractNumId w:val="41"/>
  </w:num>
  <w:num w:numId="11" w16cid:durableId="1435131202">
    <w:abstractNumId w:val="44"/>
  </w:num>
  <w:num w:numId="12" w16cid:durableId="6485579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4414972">
    <w:abstractNumId w:val="27"/>
  </w:num>
  <w:num w:numId="14" w16cid:durableId="100690355">
    <w:abstractNumId w:val="29"/>
  </w:num>
  <w:num w:numId="15" w16cid:durableId="693966042">
    <w:abstractNumId w:val="38"/>
  </w:num>
  <w:num w:numId="16" w16cid:durableId="1492672194">
    <w:abstractNumId w:val="12"/>
  </w:num>
  <w:num w:numId="17" w16cid:durableId="502625990">
    <w:abstractNumId w:val="6"/>
  </w:num>
  <w:num w:numId="18" w16cid:durableId="1651785055">
    <w:abstractNumId w:val="10"/>
  </w:num>
  <w:num w:numId="19" w16cid:durableId="783157455">
    <w:abstractNumId w:val="34"/>
  </w:num>
  <w:num w:numId="20" w16cid:durableId="373430330">
    <w:abstractNumId w:val="21"/>
  </w:num>
  <w:num w:numId="21" w16cid:durableId="1948536109">
    <w:abstractNumId w:val="46"/>
  </w:num>
  <w:num w:numId="22" w16cid:durableId="801850506">
    <w:abstractNumId w:val="17"/>
  </w:num>
  <w:num w:numId="23" w16cid:durableId="1712803235">
    <w:abstractNumId w:val="4"/>
  </w:num>
  <w:num w:numId="24" w16cid:durableId="583495091">
    <w:abstractNumId w:val="28"/>
  </w:num>
  <w:num w:numId="25" w16cid:durableId="625703480">
    <w:abstractNumId w:val="40"/>
  </w:num>
  <w:num w:numId="26" w16cid:durableId="1831168440">
    <w:abstractNumId w:val="15"/>
  </w:num>
  <w:num w:numId="27" w16cid:durableId="653994896">
    <w:abstractNumId w:val="42"/>
  </w:num>
  <w:num w:numId="28" w16cid:durableId="1122072401">
    <w:abstractNumId w:val="1"/>
  </w:num>
  <w:num w:numId="29" w16cid:durableId="1082794238">
    <w:abstractNumId w:val="13"/>
  </w:num>
  <w:num w:numId="30" w16cid:durableId="8375029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7681520">
    <w:abstractNumId w:val="36"/>
  </w:num>
  <w:num w:numId="32" w16cid:durableId="391079714">
    <w:abstractNumId w:val="3"/>
  </w:num>
  <w:num w:numId="33" w16cid:durableId="351687988">
    <w:abstractNumId w:val="0"/>
  </w:num>
  <w:num w:numId="34" w16cid:durableId="306783831">
    <w:abstractNumId w:val="33"/>
  </w:num>
  <w:num w:numId="35" w16cid:durableId="618682730">
    <w:abstractNumId w:val="39"/>
  </w:num>
  <w:num w:numId="36" w16cid:durableId="1406144968">
    <w:abstractNumId w:val="19"/>
  </w:num>
  <w:num w:numId="37" w16cid:durableId="1667367281">
    <w:abstractNumId w:val="5"/>
  </w:num>
  <w:num w:numId="38" w16cid:durableId="1850288102">
    <w:abstractNumId w:val="32"/>
  </w:num>
  <w:num w:numId="39" w16cid:durableId="58795947">
    <w:abstractNumId w:val="18"/>
  </w:num>
  <w:num w:numId="40" w16cid:durableId="845441185">
    <w:abstractNumId w:val="22"/>
  </w:num>
  <w:num w:numId="41" w16cid:durableId="1219124133">
    <w:abstractNumId w:val="24"/>
  </w:num>
  <w:num w:numId="42" w16cid:durableId="981932383">
    <w:abstractNumId w:val="7"/>
  </w:num>
  <w:num w:numId="43" w16cid:durableId="29651811">
    <w:abstractNumId w:val="26"/>
  </w:num>
  <w:num w:numId="44" w16cid:durableId="401951087">
    <w:abstractNumId w:val="35"/>
  </w:num>
  <w:num w:numId="45" w16cid:durableId="501817239">
    <w:abstractNumId w:val="23"/>
  </w:num>
  <w:num w:numId="46" w16cid:durableId="1992441613">
    <w:abstractNumId w:val="37"/>
  </w:num>
  <w:num w:numId="47" w16cid:durableId="235365901">
    <w:abstractNumId w:val="31"/>
  </w:num>
  <w:num w:numId="48" w16cid:durableId="36586753">
    <w:abstractNumId w:val="45"/>
  </w:num>
  <w:num w:numId="49" w16cid:durableId="1652178888">
    <w:abstractNumId w:val="9"/>
  </w:num>
  <w:num w:numId="50" w16cid:durableId="2097554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FE7"/>
    <w:rsid w:val="00000325"/>
    <w:rsid w:val="00000D5C"/>
    <w:rsid w:val="00001147"/>
    <w:rsid w:val="000022DC"/>
    <w:rsid w:val="00002883"/>
    <w:rsid w:val="00004A5C"/>
    <w:rsid w:val="00005169"/>
    <w:rsid w:val="00007354"/>
    <w:rsid w:val="000077E4"/>
    <w:rsid w:val="000107B6"/>
    <w:rsid w:val="00010B87"/>
    <w:rsid w:val="00011081"/>
    <w:rsid w:val="000119B5"/>
    <w:rsid w:val="00012C33"/>
    <w:rsid w:val="00012F7A"/>
    <w:rsid w:val="00013265"/>
    <w:rsid w:val="00013E5E"/>
    <w:rsid w:val="00013E69"/>
    <w:rsid w:val="00013F71"/>
    <w:rsid w:val="00014276"/>
    <w:rsid w:val="00015C65"/>
    <w:rsid w:val="0001675A"/>
    <w:rsid w:val="00016944"/>
    <w:rsid w:val="00016C68"/>
    <w:rsid w:val="00020625"/>
    <w:rsid w:val="000208CE"/>
    <w:rsid w:val="00020D1D"/>
    <w:rsid w:val="00022231"/>
    <w:rsid w:val="00023409"/>
    <w:rsid w:val="00025F3B"/>
    <w:rsid w:val="0002764C"/>
    <w:rsid w:val="0002781D"/>
    <w:rsid w:val="0003007C"/>
    <w:rsid w:val="0003068A"/>
    <w:rsid w:val="0003072C"/>
    <w:rsid w:val="00030FCB"/>
    <w:rsid w:val="00031E16"/>
    <w:rsid w:val="00032AF5"/>
    <w:rsid w:val="0003327D"/>
    <w:rsid w:val="00033890"/>
    <w:rsid w:val="00033D9D"/>
    <w:rsid w:val="00033DF7"/>
    <w:rsid w:val="0003446A"/>
    <w:rsid w:val="00036ABE"/>
    <w:rsid w:val="00037423"/>
    <w:rsid w:val="00040C56"/>
    <w:rsid w:val="00040EFC"/>
    <w:rsid w:val="00042EE0"/>
    <w:rsid w:val="000436C1"/>
    <w:rsid w:val="00043740"/>
    <w:rsid w:val="00043CE6"/>
    <w:rsid w:val="000441A6"/>
    <w:rsid w:val="00044946"/>
    <w:rsid w:val="00044F3F"/>
    <w:rsid w:val="00045833"/>
    <w:rsid w:val="000459F6"/>
    <w:rsid w:val="00045C13"/>
    <w:rsid w:val="000462E9"/>
    <w:rsid w:val="00046572"/>
    <w:rsid w:val="00046E50"/>
    <w:rsid w:val="00047DF0"/>
    <w:rsid w:val="000508C4"/>
    <w:rsid w:val="000508F0"/>
    <w:rsid w:val="000513CF"/>
    <w:rsid w:val="000518F4"/>
    <w:rsid w:val="0005238C"/>
    <w:rsid w:val="00052809"/>
    <w:rsid w:val="00052B3F"/>
    <w:rsid w:val="00054818"/>
    <w:rsid w:val="0005487B"/>
    <w:rsid w:val="0005544C"/>
    <w:rsid w:val="0005638C"/>
    <w:rsid w:val="000568FC"/>
    <w:rsid w:val="000569DD"/>
    <w:rsid w:val="00056EF2"/>
    <w:rsid w:val="00057BE3"/>
    <w:rsid w:val="00057CC5"/>
    <w:rsid w:val="00060498"/>
    <w:rsid w:val="00061199"/>
    <w:rsid w:val="00061224"/>
    <w:rsid w:val="00061A22"/>
    <w:rsid w:val="000621BF"/>
    <w:rsid w:val="000628F4"/>
    <w:rsid w:val="00064C98"/>
    <w:rsid w:val="00064E77"/>
    <w:rsid w:val="000673CC"/>
    <w:rsid w:val="00067643"/>
    <w:rsid w:val="00067775"/>
    <w:rsid w:val="000703A2"/>
    <w:rsid w:val="000708E4"/>
    <w:rsid w:val="00070DEC"/>
    <w:rsid w:val="00071963"/>
    <w:rsid w:val="00073611"/>
    <w:rsid w:val="0007476E"/>
    <w:rsid w:val="00075A2F"/>
    <w:rsid w:val="000767C4"/>
    <w:rsid w:val="000779A0"/>
    <w:rsid w:val="00080397"/>
    <w:rsid w:val="0008223E"/>
    <w:rsid w:val="00082267"/>
    <w:rsid w:val="00082A1F"/>
    <w:rsid w:val="00084780"/>
    <w:rsid w:val="00084B9A"/>
    <w:rsid w:val="000861E9"/>
    <w:rsid w:val="0008657B"/>
    <w:rsid w:val="0008789A"/>
    <w:rsid w:val="000901D7"/>
    <w:rsid w:val="00091CEA"/>
    <w:rsid w:val="00093600"/>
    <w:rsid w:val="00093A39"/>
    <w:rsid w:val="00093B2B"/>
    <w:rsid w:val="00093CD8"/>
    <w:rsid w:val="00093FCB"/>
    <w:rsid w:val="0009691C"/>
    <w:rsid w:val="0009739F"/>
    <w:rsid w:val="000A00AC"/>
    <w:rsid w:val="000A0183"/>
    <w:rsid w:val="000A0323"/>
    <w:rsid w:val="000A0CFE"/>
    <w:rsid w:val="000A30DC"/>
    <w:rsid w:val="000A494A"/>
    <w:rsid w:val="000A4E52"/>
    <w:rsid w:val="000A55E4"/>
    <w:rsid w:val="000A5D46"/>
    <w:rsid w:val="000A65A9"/>
    <w:rsid w:val="000A661C"/>
    <w:rsid w:val="000A76D0"/>
    <w:rsid w:val="000B1E0D"/>
    <w:rsid w:val="000B2E87"/>
    <w:rsid w:val="000B2FBD"/>
    <w:rsid w:val="000B3272"/>
    <w:rsid w:val="000B367C"/>
    <w:rsid w:val="000B52BD"/>
    <w:rsid w:val="000B6240"/>
    <w:rsid w:val="000B67CB"/>
    <w:rsid w:val="000B6DD5"/>
    <w:rsid w:val="000B71BA"/>
    <w:rsid w:val="000C063B"/>
    <w:rsid w:val="000C08E5"/>
    <w:rsid w:val="000C0F9B"/>
    <w:rsid w:val="000C216C"/>
    <w:rsid w:val="000C271B"/>
    <w:rsid w:val="000C2C1A"/>
    <w:rsid w:val="000C2FE7"/>
    <w:rsid w:val="000C37CD"/>
    <w:rsid w:val="000C39BE"/>
    <w:rsid w:val="000C39EB"/>
    <w:rsid w:val="000C6C27"/>
    <w:rsid w:val="000C76C0"/>
    <w:rsid w:val="000D2A9A"/>
    <w:rsid w:val="000D3629"/>
    <w:rsid w:val="000D38A4"/>
    <w:rsid w:val="000D4552"/>
    <w:rsid w:val="000D472D"/>
    <w:rsid w:val="000D57A2"/>
    <w:rsid w:val="000D677C"/>
    <w:rsid w:val="000D6B9A"/>
    <w:rsid w:val="000D6C85"/>
    <w:rsid w:val="000E0E5D"/>
    <w:rsid w:val="000E10D7"/>
    <w:rsid w:val="000E27E6"/>
    <w:rsid w:val="000E374F"/>
    <w:rsid w:val="000E51E1"/>
    <w:rsid w:val="000E5B05"/>
    <w:rsid w:val="000E65DE"/>
    <w:rsid w:val="000E7D12"/>
    <w:rsid w:val="000F03AD"/>
    <w:rsid w:val="000F50A7"/>
    <w:rsid w:val="000F7495"/>
    <w:rsid w:val="000F7CD0"/>
    <w:rsid w:val="000F7EB4"/>
    <w:rsid w:val="00100714"/>
    <w:rsid w:val="00100D32"/>
    <w:rsid w:val="00101A21"/>
    <w:rsid w:val="00102459"/>
    <w:rsid w:val="001024EB"/>
    <w:rsid w:val="00103B74"/>
    <w:rsid w:val="00103FA7"/>
    <w:rsid w:val="00105544"/>
    <w:rsid w:val="001059C9"/>
    <w:rsid w:val="00105DD2"/>
    <w:rsid w:val="00106723"/>
    <w:rsid w:val="001069CB"/>
    <w:rsid w:val="00106C73"/>
    <w:rsid w:val="0010737F"/>
    <w:rsid w:val="0011089C"/>
    <w:rsid w:val="00110A76"/>
    <w:rsid w:val="00110AD7"/>
    <w:rsid w:val="00110CED"/>
    <w:rsid w:val="00110F8D"/>
    <w:rsid w:val="001114E0"/>
    <w:rsid w:val="00111A72"/>
    <w:rsid w:val="00112AA7"/>
    <w:rsid w:val="00112FA2"/>
    <w:rsid w:val="0011307B"/>
    <w:rsid w:val="0011377D"/>
    <w:rsid w:val="00113BD5"/>
    <w:rsid w:val="0011494E"/>
    <w:rsid w:val="0011586A"/>
    <w:rsid w:val="00115D38"/>
    <w:rsid w:val="0011718A"/>
    <w:rsid w:val="001202D5"/>
    <w:rsid w:val="00120A47"/>
    <w:rsid w:val="00121AFC"/>
    <w:rsid w:val="00122B47"/>
    <w:rsid w:val="00123F1B"/>
    <w:rsid w:val="001247BD"/>
    <w:rsid w:val="00126548"/>
    <w:rsid w:val="0012742E"/>
    <w:rsid w:val="0012753C"/>
    <w:rsid w:val="0012779E"/>
    <w:rsid w:val="0013162A"/>
    <w:rsid w:val="00131A87"/>
    <w:rsid w:val="0013240E"/>
    <w:rsid w:val="00133044"/>
    <w:rsid w:val="00133417"/>
    <w:rsid w:val="00133A09"/>
    <w:rsid w:val="00133AF1"/>
    <w:rsid w:val="001344F2"/>
    <w:rsid w:val="001363C7"/>
    <w:rsid w:val="0013676B"/>
    <w:rsid w:val="00137716"/>
    <w:rsid w:val="00141A67"/>
    <w:rsid w:val="00143401"/>
    <w:rsid w:val="001437F5"/>
    <w:rsid w:val="001438DB"/>
    <w:rsid w:val="00143E8A"/>
    <w:rsid w:val="001447F3"/>
    <w:rsid w:val="001451C9"/>
    <w:rsid w:val="00146859"/>
    <w:rsid w:val="0014727C"/>
    <w:rsid w:val="001472C0"/>
    <w:rsid w:val="001509B5"/>
    <w:rsid w:val="001511E7"/>
    <w:rsid w:val="001528C9"/>
    <w:rsid w:val="00154848"/>
    <w:rsid w:val="0015584B"/>
    <w:rsid w:val="00155FF6"/>
    <w:rsid w:val="00160409"/>
    <w:rsid w:val="00161724"/>
    <w:rsid w:val="001617CC"/>
    <w:rsid w:val="00162250"/>
    <w:rsid w:val="001624B7"/>
    <w:rsid w:val="001643E4"/>
    <w:rsid w:val="0016440F"/>
    <w:rsid w:val="0016466A"/>
    <w:rsid w:val="001709E0"/>
    <w:rsid w:val="0017260A"/>
    <w:rsid w:val="00173B8D"/>
    <w:rsid w:val="00175084"/>
    <w:rsid w:val="0017526B"/>
    <w:rsid w:val="001752D6"/>
    <w:rsid w:val="0017549B"/>
    <w:rsid w:val="001754CC"/>
    <w:rsid w:val="0017623F"/>
    <w:rsid w:val="001764D8"/>
    <w:rsid w:val="0017703F"/>
    <w:rsid w:val="001770D7"/>
    <w:rsid w:val="0018041C"/>
    <w:rsid w:val="00180597"/>
    <w:rsid w:val="00182635"/>
    <w:rsid w:val="001833BE"/>
    <w:rsid w:val="0018388E"/>
    <w:rsid w:val="00190264"/>
    <w:rsid w:val="00190C6E"/>
    <w:rsid w:val="0019142D"/>
    <w:rsid w:val="0019304F"/>
    <w:rsid w:val="0019316E"/>
    <w:rsid w:val="00194491"/>
    <w:rsid w:val="00194EF8"/>
    <w:rsid w:val="00195B44"/>
    <w:rsid w:val="0019645C"/>
    <w:rsid w:val="00197B4A"/>
    <w:rsid w:val="00197C8C"/>
    <w:rsid w:val="001A06E4"/>
    <w:rsid w:val="001A0CF8"/>
    <w:rsid w:val="001A1E64"/>
    <w:rsid w:val="001A2600"/>
    <w:rsid w:val="001A5CA7"/>
    <w:rsid w:val="001A7175"/>
    <w:rsid w:val="001B05DE"/>
    <w:rsid w:val="001B0D07"/>
    <w:rsid w:val="001B180A"/>
    <w:rsid w:val="001B2725"/>
    <w:rsid w:val="001B2FB0"/>
    <w:rsid w:val="001B4861"/>
    <w:rsid w:val="001B4D05"/>
    <w:rsid w:val="001B53B5"/>
    <w:rsid w:val="001B7019"/>
    <w:rsid w:val="001B7FB1"/>
    <w:rsid w:val="001C0455"/>
    <w:rsid w:val="001C06B9"/>
    <w:rsid w:val="001C087A"/>
    <w:rsid w:val="001C24E7"/>
    <w:rsid w:val="001C2F43"/>
    <w:rsid w:val="001C3801"/>
    <w:rsid w:val="001C3AA2"/>
    <w:rsid w:val="001C46C3"/>
    <w:rsid w:val="001C4C8E"/>
    <w:rsid w:val="001C52E7"/>
    <w:rsid w:val="001C5B4F"/>
    <w:rsid w:val="001C5D69"/>
    <w:rsid w:val="001C5EEF"/>
    <w:rsid w:val="001C720A"/>
    <w:rsid w:val="001D0CAA"/>
    <w:rsid w:val="001D1F92"/>
    <w:rsid w:val="001D2006"/>
    <w:rsid w:val="001D2217"/>
    <w:rsid w:val="001D2561"/>
    <w:rsid w:val="001D3128"/>
    <w:rsid w:val="001D49DC"/>
    <w:rsid w:val="001D5927"/>
    <w:rsid w:val="001D5E82"/>
    <w:rsid w:val="001D66ED"/>
    <w:rsid w:val="001D6CE7"/>
    <w:rsid w:val="001E014A"/>
    <w:rsid w:val="001E01EB"/>
    <w:rsid w:val="001E1074"/>
    <w:rsid w:val="001E1253"/>
    <w:rsid w:val="001E205A"/>
    <w:rsid w:val="001E25EA"/>
    <w:rsid w:val="001E3309"/>
    <w:rsid w:val="001E3809"/>
    <w:rsid w:val="001E76BC"/>
    <w:rsid w:val="001E7700"/>
    <w:rsid w:val="001F03BE"/>
    <w:rsid w:val="001F17E8"/>
    <w:rsid w:val="001F1832"/>
    <w:rsid w:val="001F1838"/>
    <w:rsid w:val="001F22C9"/>
    <w:rsid w:val="001F3425"/>
    <w:rsid w:val="001F4888"/>
    <w:rsid w:val="001F4B8A"/>
    <w:rsid w:val="001F5246"/>
    <w:rsid w:val="001F6350"/>
    <w:rsid w:val="001F6D48"/>
    <w:rsid w:val="001F75E8"/>
    <w:rsid w:val="00200858"/>
    <w:rsid w:val="00200A31"/>
    <w:rsid w:val="00201522"/>
    <w:rsid w:val="00201955"/>
    <w:rsid w:val="00202022"/>
    <w:rsid w:val="00202F77"/>
    <w:rsid w:val="00204E41"/>
    <w:rsid w:val="00204ED0"/>
    <w:rsid w:val="0020649D"/>
    <w:rsid w:val="002106BB"/>
    <w:rsid w:val="00210C7D"/>
    <w:rsid w:val="0021102A"/>
    <w:rsid w:val="0021105F"/>
    <w:rsid w:val="00212282"/>
    <w:rsid w:val="00212F4B"/>
    <w:rsid w:val="00213351"/>
    <w:rsid w:val="00213381"/>
    <w:rsid w:val="00213CC9"/>
    <w:rsid w:val="00215FB2"/>
    <w:rsid w:val="00217986"/>
    <w:rsid w:val="00217BE7"/>
    <w:rsid w:val="002209AE"/>
    <w:rsid w:val="002211CF"/>
    <w:rsid w:val="002213F8"/>
    <w:rsid w:val="002220BC"/>
    <w:rsid w:val="002226B6"/>
    <w:rsid w:val="00222BE0"/>
    <w:rsid w:val="00222DC8"/>
    <w:rsid w:val="00223799"/>
    <w:rsid w:val="00223D19"/>
    <w:rsid w:val="002255DD"/>
    <w:rsid w:val="002265EC"/>
    <w:rsid w:val="0022718A"/>
    <w:rsid w:val="00227BFD"/>
    <w:rsid w:val="00227C92"/>
    <w:rsid w:val="00227D5E"/>
    <w:rsid w:val="00227D65"/>
    <w:rsid w:val="0023121C"/>
    <w:rsid w:val="00231319"/>
    <w:rsid w:val="002338A9"/>
    <w:rsid w:val="002341FB"/>
    <w:rsid w:val="0023522C"/>
    <w:rsid w:val="002357D4"/>
    <w:rsid w:val="00235D41"/>
    <w:rsid w:val="00235F2C"/>
    <w:rsid w:val="00236240"/>
    <w:rsid w:val="00240F56"/>
    <w:rsid w:val="00240FAD"/>
    <w:rsid w:val="0024123A"/>
    <w:rsid w:val="002426C3"/>
    <w:rsid w:val="00242A0B"/>
    <w:rsid w:val="002443DA"/>
    <w:rsid w:val="00244472"/>
    <w:rsid w:val="00245DEC"/>
    <w:rsid w:val="00246E43"/>
    <w:rsid w:val="00247348"/>
    <w:rsid w:val="00251163"/>
    <w:rsid w:val="00251E1F"/>
    <w:rsid w:val="002523D4"/>
    <w:rsid w:val="002529E8"/>
    <w:rsid w:val="0025394F"/>
    <w:rsid w:val="002549A1"/>
    <w:rsid w:val="00255B1E"/>
    <w:rsid w:val="002562FD"/>
    <w:rsid w:val="002579CC"/>
    <w:rsid w:val="00262413"/>
    <w:rsid w:val="002624A9"/>
    <w:rsid w:val="00262A7A"/>
    <w:rsid w:val="002630A4"/>
    <w:rsid w:val="0026358F"/>
    <w:rsid w:val="00263A25"/>
    <w:rsid w:val="002646C1"/>
    <w:rsid w:val="0026476B"/>
    <w:rsid w:val="00265173"/>
    <w:rsid w:val="0026610B"/>
    <w:rsid w:val="0026666D"/>
    <w:rsid w:val="002668D2"/>
    <w:rsid w:val="0026701F"/>
    <w:rsid w:val="00270909"/>
    <w:rsid w:val="00270FB8"/>
    <w:rsid w:val="0027121D"/>
    <w:rsid w:val="00271C09"/>
    <w:rsid w:val="00272BCB"/>
    <w:rsid w:val="00272CFD"/>
    <w:rsid w:val="00273533"/>
    <w:rsid w:val="002736B1"/>
    <w:rsid w:val="00274BBC"/>
    <w:rsid w:val="00274F41"/>
    <w:rsid w:val="002759AE"/>
    <w:rsid w:val="002759F0"/>
    <w:rsid w:val="00275D31"/>
    <w:rsid w:val="002763FB"/>
    <w:rsid w:val="00276DA5"/>
    <w:rsid w:val="00276FE0"/>
    <w:rsid w:val="00277799"/>
    <w:rsid w:val="00277804"/>
    <w:rsid w:val="00280C08"/>
    <w:rsid w:val="002812AD"/>
    <w:rsid w:val="00281AE9"/>
    <w:rsid w:val="0028217B"/>
    <w:rsid w:val="00282D76"/>
    <w:rsid w:val="00284896"/>
    <w:rsid w:val="00286368"/>
    <w:rsid w:val="0028642D"/>
    <w:rsid w:val="002864D2"/>
    <w:rsid w:val="00287AEF"/>
    <w:rsid w:val="00287D8B"/>
    <w:rsid w:val="00287F35"/>
    <w:rsid w:val="002902FF"/>
    <w:rsid w:val="002914B4"/>
    <w:rsid w:val="00293A4B"/>
    <w:rsid w:val="00294EC9"/>
    <w:rsid w:val="00295332"/>
    <w:rsid w:val="002954F1"/>
    <w:rsid w:val="00295591"/>
    <w:rsid w:val="00295826"/>
    <w:rsid w:val="00295D32"/>
    <w:rsid w:val="002A203D"/>
    <w:rsid w:val="002A2321"/>
    <w:rsid w:val="002A33A6"/>
    <w:rsid w:val="002A457F"/>
    <w:rsid w:val="002A503A"/>
    <w:rsid w:val="002A5BEB"/>
    <w:rsid w:val="002A6128"/>
    <w:rsid w:val="002A718B"/>
    <w:rsid w:val="002A77BD"/>
    <w:rsid w:val="002B2298"/>
    <w:rsid w:val="002B32E5"/>
    <w:rsid w:val="002B3BB8"/>
    <w:rsid w:val="002B41B8"/>
    <w:rsid w:val="002B482A"/>
    <w:rsid w:val="002B6D6E"/>
    <w:rsid w:val="002C0371"/>
    <w:rsid w:val="002C15A7"/>
    <w:rsid w:val="002C2A8F"/>
    <w:rsid w:val="002C3800"/>
    <w:rsid w:val="002C387A"/>
    <w:rsid w:val="002C3B36"/>
    <w:rsid w:val="002C5F89"/>
    <w:rsid w:val="002C6651"/>
    <w:rsid w:val="002C7139"/>
    <w:rsid w:val="002D035C"/>
    <w:rsid w:val="002D072C"/>
    <w:rsid w:val="002D342D"/>
    <w:rsid w:val="002D3873"/>
    <w:rsid w:val="002D3F9A"/>
    <w:rsid w:val="002D4C7A"/>
    <w:rsid w:val="002D5505"/>
    <w:rsid w:val="002D5999"/>
    <w:rsid w:val="002D6173"/>
    <w:rsid w:val="002D686B"/>
    <w:rsid w:val="002E0272"/>
    <w:rsid w:val="002E186D"/>
    <w:rsid w:val="002E27CC"/>
    <w:rsid w:val="002E33E2"/>
    <w:rsid w:val="002E368B"/>
    <w:rsid w:val="002E3D0A"/>
    <w:rsid w:val="002E5FA8"/>
    <w:rsid w:val="002E760E"/>
    <w:rsid w:val="002E771C"/>
    <w:rsid w:val="002F0307"/>
    <w:rsid w:val="002F393B"/>
    <w:rsid w:val="002F39AE"/>
    <w:rsid w:val="002F4539"/>
    <w:rsid w:val="002F5589"/>
    <w:rsid w:val="002F5CD0"/>
    <w:rsid w:val="002F5E0C"/>
    <w:rsid w:val="002F6646"/>
    <w:rsid w:val="002F67B6"/>
    <w:rsid w:val="002F6BD7"/>
    <w:rsid w:val="002F7931"/>
    <w:rsid w:val="00300C4A"/>
    <w:rsid w:val="00301C95"/>
    <w:rsid w:val="00301CC9"/>
    <w:rsid w:val="00301FC5"/>
    <w:rsid w:val="00302114"/>
    <w:rsid w:val="00302846"/>
    <w:rsid w:val="00302FE3"/>
    <w:rsid w:val="003049D5"/>
    <w:rsid w:val="0030657E"/>
    <w:rsid w:val="003065D7"/>
    <w:rsid w:val="0030690A"/>
    <w:rsid w:val="0030699B"/>
    <w:rsid w:val="00307DEC"/>
    <w:rsid w:val="00311019"/>
    <w:rsid w:val="0031120D"/>
    <w:rsid w:val="00311849"/>
    <w:rsid w:val="00311CF9"/>
    <w:rsid w:val="003121AE"/>
    <w:rsid w:val="00312D5F"/>
    <w:rsid w:val="003135FD"/>
    <w:rsid w:val="00313D8F"/>
    <w:rsid w:val="00313E0A"/>
    <w:rsid w:val="0031448D"/>
    <w:rsid w:val="003157E6"/>
    <w:rsid w:val="00316968"/>
    <w:rsid w:val="00322B66"/>
    <w:rsid w:val="00323127"/>
    <w:rsid w:val="003245A7"/>
    <w:rsid w:val="00324CE6"/>
    <w:rsid w:val="00324D1D"/>
    <w:rsid w:val="00325243"/>
    <w:rsid w:val="00326CFF"/>
    <w:rsid w:val="003270E3"/>
    <w:rsid w:val="00327F7B"/>
    <w:rsid w:val="00330159"/>
    <w:rsid w:val="00331EB7"/>
    <w:rsid w:val="003322F0"/>
    <w:rsid w:val="00332301"/>
    <w:rsid w:val="00332A2B"/>
    <w:rsid w:val="00333DD2"/>
    <w:rsid w:val="00334396"/>
    <w:rsid w:val="00334B0A"/>
    <w:rsid w:val="00334E97"/>
    <w:rsid w:val="003365D8"/>
    <w:rsid w:val="003409B0"/>
    <w:rsid w:val="003410BB"/>
    <w:rsid w:val="00342971"/>
    <w:rsid w:val="003429A7"/>
    <w:rsid w:val="00342A1D"/>
    <w:rsid w:val="003433FE"/>
    <w:rsid w:val="003437EF"/>
    <w:rsid w:val="00344B95"/>
    <w:rsid w:val="00345D04"/>
    <w:rsid w:val="00345E25"/>
    <w:rsid w:val="00346BC6"/>
    <w:rsid w:val="00347BC4"/>
    <w:rsid w:val="00352C16"/>
    <w:rsid w:val="00353038"/>
    <w:rsid w:val="00354453"/>
    <w:rsid w:val="00356329"/>
    <w:rsid w:val="00356493"/>
    <w:rsid w:val="00356F62"/>
    <w:rsid w:val="00360600"/>
    <w:rsid w:val="003619D7"/>
    <w:rsid w:val="00361A7C"/>
    <w:rsid w:val="003627C0"/>
    <w:rsid w:val="00363812"/>
    <w:rsid w:val="00363E2D"/>
    <w:rsid w:val="003650C3"/>
    <w:rsid w:val="003651F2"/>
    <w:rsid w:val="003664AA"/>
    <w:rsid w:val="00366D10"/>
    <w:rsid w:val="00366EF3"/>
    <w:rsid w:val="00367A5F"/>
    <w:rsid w:val="00367CFC"/>
    <w:rsid w:val="003701E7"/>
    <w:rsid w:val="00370686"/>
    <w:rsid w:val="00370ADE"/>
    <w:rsid w:val="00370BE2"/>
    <w:rsid w:val="003710DF"/>
    <w:rsid w:val="0037394C"/>
    <w:rsid w:val="00374359"/>
    <w:rsid w:val="00375022"/>
    <w:rsid w:val="00375B68"/>
    <w:rsid w:val="0038028D"/>
    <w:rsid w:val="00380768"/>
    <w:rsid w:val="00380B0C"/>
    <w:rsid w:val="00380C3F"/>
    <w:rsid w:val="00380F5E"/>
    <w:rsid w:val="003823C6"/>
    <w:rsid w:val="00384231"/>
    <w:rsid w:val="00384C02"/>
    <w:rsid w:val="00385214"/>
    <w:rsid w:val="00385433"/>
    <w:rsid w:val="00385AF8"/>
    <w:rsid w:val="0038635D"/>
    <w:rsid w:val="003868BB"/>
    <w:rsid w:val="00387593"/>
    <w:rsid w:val="00387A5F"/>
    <w:rsid w:val="00390B12"/>
    <w:rsid w:val="0039125B"/>
    <w:rsid w:val="00391BFB"/>
    <w:rsid w:val="003926DB"/>
    <w:rsid w:val="00392EFF"/>
    <w:rsid w:val="003937EC"/>
    <w:rsid w:val="003949B9"/>
    <w:rsid w:val="00395655"/>
    <w:rsid w:val="00395B2A"/>
    <w:rsid w:val="00397241"/>
    <w:rsid w:val="00397C63"/>
    <w:rsid w:val="003A14CA"/>
    <w:rsid w:val="003A2373"/>
    <w:rsid w:val="003A23B9"/>
    <w:rsid w:val="003A2CBD"/>
    <w:rsid w:val="003A2CC5"/>
    <w:rsid w:val="003A3E4F"/>
    <w:rsid w:val="003A543B"/>
    <w:rsid w:val="003A5750"/>
    <w:rsid w:val="003A6B44"/>
    <w:rsid w:val="003B0465"/>
    <w:rsid w:val="003B0BAB"/>
    <w:rsid w:val="003B0E96"/>
    <w:rsid w:val="003B0FC7"/>
    <w:rsid w:val="003B1456"/>
    <w:rsid w:val="003B15B6"/>
    <w:rsid w:val="003B2B8C"/>
    <w:rsid w:val="003B2E25"/>
    <w:rsid w:val="003B5426"/>
    <w:rsid w:val="003B59E1"/>
    <w:rsid w:val="003B6C83"/>
    <w:rsid w:val="003B71B2"/>
    <w:rsid w:val="003B790D"/>
    <w:rsid w:val="003B7FB1"/>
    <w:rsid w:val="003C0357"/>
    <w:rsid w:val="003C07A5"/>
    <w:rsid w:val="003C170E"/>
    <w:rsid w:val="003C3036"/>
    <w:rsid w:val="003C3CB6"/>
    <w:rsid w:val="003C467D"/>
    <w:rsid w:val="003C475A"/>
    <w:rsid w:val="003C4AD5"/>
    <w:rsid w:val="003C569F"/>
    <w:rsid w:val="003C5874"/>
    <w:rsid w:val="003C701F"/>
    <w:rsid w:val="003C7CD3"/>
    <w:rsid w:val="003D0385"/>
    <w:rsid w:val="003D0426"/>
    <w:rsid w:val="003D0CDD"/>
    <w:rsid w:val="003D0F2C"/>
    <w:rsid w:val="003D2846"/>
    <w:rsid w:val="003D3331"/>
    <w:rsid w:val="003D538B"/>
    <w:rsid w:val="003D6965"/>
    <w:rsid w:val="003E0552"/>
    <w:rsid w:val="003E0C5E"/>
    <w:rsid w:val="003E0FF6"/>
    <w:rsid w:val="003E1A34"/>
    <w:rsid w:val="003E3CC3"/>
    <w:rsid w:val="003E437D"/>
    <w:rsid w:val="003E4904"/>
    <w:rsid w:val="003E5917"/>
    <w:rsid w:val="003E78A3"/>
    <w:rsid w:val="003F0F73"/>
    <w:rsid w:val="003F23F2"/>
    <w:rsid w:val="003F2809"/>
    <w:rsid w:val="003F3988"/>
    <w:rsid w:val="003F3DCB"/>
    <w:rsid w:val="003F3E04"/>
    <w:rsid w:val="003F41F1"/>
    <w:rsid w:val="003F5DF6"/>
    <w:rsid w:val="003F6CE6"/>
    <w:rsid w:val="00400999"/>
    <w:rsid w:val="00400EFA"/>
    <w:rsid w:val="00401B69"/>
    <w:rsid w:val="00403AB7"/>
    <w:rsid w:val="00404372"/>
    <w:rsid w:val="00404D40"/>
    <w:rsid w:val="00404F65"/>
    <w:rsid w:val="00405F12"/>
    <w:rsid w:val="00406108"/>
    <w:rsid w:val="004068A3"/>
    <w:rsid w:val="0040718D"/>
    <w:rsid w:val="004077D9"/>
    <w:rsid w:val="0041056B"/>
    <w:rsid w:val="00410E2E"/>
    <w:rsid w:val="00412100"/>
    <w:rsid w:val="00412D57"/>
    <w:rsid w:val="00413230"/>
    <w:rsid w:val="00416706"/>
    <w:rsid w:val="00416761"/>
    <w:rsid w:val="00421785"/>
    <w:rsid w:val="00422E3D"/>
    <w:rsid w:val="00424DBA"/>
    <w:rsid w:val="00424E58"/>
    <w:rsid w:val="00425C27"/>
    <w:rsid w:val="00425D62"/>
    <w:rsid w:val="00427AB8"/>
    <w:rsid w:val="004308A9"/>
    <w:rsid w:val="004348ED"/>
    <w:rsid w:val="00434AD2"/>
    <w:rsid w:val="004353B0"/>
    <w:rsid w:val="00436085"/>
    <w:rsid w:val="0044003D"/>
    <w:rsid w:val="00440058"/>
    <w:rsid w:val="0044097C"/>
    <w:rsid w:val="00441102"/>
    <w:rsid w:val="004432E7"/>
    <w:rsid w:val="00443647"/>
    <w:rsid w:val="00443E6E"/>
    <w:rsid w:val="00443F0C"/>
    <w:rsid w:val="00444344"/>
    <w:rsid w:val="00444952"/>
    <w:rsid w:val="00445AD1"/>
    <w:rsid w:val="00445E0F"/>
    <w:rsid w:val="00446C32"/>
    <w:rsid w:val="00446E18"/>
    <w:rsid w:val="0044717B"/>
    <w:rsid w:val="004474EC"/>
    <w:rsid w:val="00447DB1"/>
    <w:rsid w:val="004503D4"/>
    <w:rsid w:val="004504C7"/>
    <w:rsid w:val="0045089B"/>
    <w:rsid w:val="00450FA5"/>
    <w:rsid w:val="00451BC0"/>
    <w:rsid w:val="00451DC9"/>
    <w:rsid w:val="00452010"/>
    <w:rsid w:val="004528B7"/>
    <w:rsid w:val="004539A2"/>
    <w:rsid w:val="00453F3D"/>
    <w:rsid w:val="0045559F"/>
    <w:rsid w:val="004555CD"/>
    <w:rsid w:val="00456388"/>
    <w:rsid w:val="00456561"/>
    <w:rsid w:val="00457BD9"/>
    <w:rsid w:val="00457CE4"/>
    <w:rsid w:val="004601C3"/>
    <w:rsid w:val="004604B9"/>
    <w:rsid w:val="004606FC"/>
    <w:rsid w:val="004622DF"/>
    <w:rsid w:val="0046399A"/>
    <w:rsid w:val="00464B8B"/>
    <w:rsid w:val="00465ABF"/>
    <w:rsid w:val="00466922"/>
    <w:rsid w:val="004673A2"/>
    <w:rsid w:val="00467562"/>
    <w:rsid w:val="0047055E"/>
    <w:rsid w:val="004711CF"/>
    <w:rsid w:val="004713FE"/>
    <w:rsid w:val="004726FE"/>
    <w:rsid w:val="00472F1F"/>
    <w:rsid w:val="00473F71"/>
    <w:rsid w:val="004747BD"/>
    <w:rsid w:val="00474A1B"/>
    <w:rsid w:val="0047528D"/>
    <w:rsid w:val="00475639"/>
    <w:rsid w:val="00481C99"/>
    <w:rsid w:val="00481F04"/>
    <w:rsid w:val="0048206C"/>
    <w:rsid w:val="004822E4"/>
    <w:rsid w:val="00482A3A"/>
    <w:rsid w:val="004844DB"/>
    <w:rsid w:val="004849BC"/>
    <w:rsid w:val="00485494"/>
    <w:rsid w:val="004854B1"/>
    <w:rsid w:val="00486637"/>
    <w:rsid w:val="00490FD1"/>
    <w:rsid w:val="004912F3"/>
    <w:rsid w:val="004913BE"/>
    <w:rsid w:val="00491476"/>
    <w:rsid w:val="00491732"/>
    <w:rsid w:val="00491FE1"/>
    <w:rsid w:val="004923A5"/>
    <w:rsid w:val="0049265D"/>
    <w:rsid w:val="00494E32"/>
    <w:rsid w:val="004960FA"/>
    <w:rsid w:val="004966E9"/>
    <w:rsid w:val="0049702D"/>
    <w:rsid w:val="004973D2"/>
    <w:rsid w:val="00497E07"/>
    <w:rsid w:val="004A165D"/>
    <w:rsid w:val="004A2190"/>
    <w:rsid w:val="004A29B4"/>
    <w:rsid w:val="004A3869"/>
    <w:rsid w:val="004A3E10"/>
    <w:rsid w:val="004A4B0D"/>
    <w:rsid w:val="004A4E5C"/>
    <w:rsid w:val="004A504F"/>
    <w:rsid w:val="004A6BA6"/>
    <w:rsid w:val="004A6C43"/>
    <w:rsid w:val="004A71FD"/>
    <w:rsid w:val="004B059E"/>
    <w:rsid w:val="004B1671"/>
    <w:rsid w:val="004B1E23"/>
    <w:rsid w:val="004B1F91"/>
    <w:rsid w:val="004B4887"/>
    <w:rsid w:val="004B5C61"/>
    <w:rsid w:val="004B7F37"/>
    <w:rsid w:val="004C033E"/>
    <w:rsid w:val="004C1714"/>
    <w:rsid w:val="004C2C81"/>
    <w:rsid w:val="004C4608"/>
    <w:rsid w:val="004C54C7"/>
    <w:rsid w:val="004C6777"/>
    <w:rsid w:val="004C6D5F"/>
    <w:rsid w:val="004C7F06"/>
    <w:rsid w:val="004D0FA6"/>
    <w:rsid w:val="004D1600"/>
    <w:rsid w:val="004D2541"/>
    <w:rsid w:val="004D3B54"/>
    <w:rsid w:val="004D3E59"/>
    <w:rsid w:val="004D4A0A"/>
    <w:rsid w:val="004D588A"/>
    <w:rsid w:val="004D5ACE"/>
    <w:rsid w:val="004D5F3C"/>
    <w:rsid w:val="004E048F"/>
    <w:rsid w:val="004E07FE"/>
    <w:rsid w:val="004E0CDF"/>
    <w:rsid w:val="004E31FA"/>
    <w:rsid w:val="004E388B"/>
    <w:rsid w:val="004E560F"/>
    <w:rsid w:val="004E6F9C"/>
    <w:rsid w:val="004E7F27"/>
    <w:rsid w:val="004F07E2"/>
    <w:rsid w:val="004F0970"/>
    <w:rsid w:val="004F1330"/>
    <w:rsid w:val="004F1F94"/>
    <w:rsid w:val="004F25F0"/>
    <w:rsid w:val="004F3165"/>
    <w:rsid w:val="004F42A2"/>
    <w:rsid w:val="004F4BFF"/>
    <w:rsid w:val="004F5052"/>
    <w:rsid w:val="004F50A7"/>
    <w:rsid w:val="0050106C"/>
    <w:rsid w:val="0050122C"/>
    <w:rsid w:val="00501823"/>
    <w:rsid w:val="005021F3"/>
    <w:rsid w:val="0050247D"/>
    <w:rsid w:val="0050254D"/>
    <w:rsid w:val="00503BDB"/>
    <w:rsid w:val="00504C7E"/>
    <w:rsid w:val="005052ED"/>
    <w:rsid w:val="00505E44"/>
    <w:rsid w:val="0050685F"/>
    <w:rsid w:val="0050782C"/>
    <w:rsid w:val="00510019"/>
    <w:rsid w:val="00510D63"/>
    <w:rsid w:val="00512453"/>
    <w:rsid w:val="005125AA"/>
    <w:rsid w:val="005126FF"/>
    <w:rsid w:val="00512860"/>
    <w:rsid w:val="0051353C"/>
    <w:rsid w:val="0051363A"/>
    <w:rsid w:val="0051498E"/>
    <w:rsid w:val="00514F24"/>
    <w:rsid w:val="0051570C"/>
    <w:rsid w:val="00516131"/>
    <w:rsid w:val="00516756"/>
    <w:rsid w:val="00516844"/>
    <w:rsid w:val="005168EB"/>
    <w:rsid w:val="005176B8"/>
    <w:rsid w:val="00517CA6"/>
    <w:rsid w:val="00517F8A"/>
    <w:rsid w:val="005244A9"/>
    <w:rsid w:val="00524E2F"/>
    <w:rsid w:val="00527536"/>
    <w:rsid w:val="005310FD"/>
    <w:rsid w:val="0053129F"/>
    <w:rsid w:val="00531DA0"/>
    <w:rsid w:val="00532918"/>
    <w:rsid w:val="00532AB5"/>
    <w:rsid w:val="00532DB1"/>
    <w:rsid w:val="0053350E"/>
    <w:rsid w:val="00534EC7"/>
    <w:rsid w:val="005363CE"/>
    <w:rsid w:val="005365DF"/>
    <w:rsid w:val="005367CD"/>
    <w:rsid w:val="00537522"/>
    <w:rsid w:val="00540862"/>
    <w:rsid w:val="00541441"/>
    <w:rsid w:val="005416EE"/>
    <w:rsid w:val="00541B8B"/>
    <w:rsid w:val="005441BB"/>
    <w:rsid w:val="0054742D"/>
    <w:rsid w:val="00547809"/>
    <w:rsid w:val="005507E7"/>
    <w:rsid w:val="005522E9"/>
    <w:rsid w:val="0055278B"/>
    <w:rsid w:val="005528D2"/>
    <w:rsid w:val="00552F78"/>
    <w:rsid w:val="005534DD"/>
    <w:rsid w:val="00553F97"/>
    <w:rsid w:val="005559D8"/>
    <w:rsid w:val="00555FCC"/>
    <w:rsid w:val="00557C32"/>
    <w:rsid w:val="00563C7D"/>
    <w:rsid w:val="00563F06"/>
    <w:rsid w:val="00565A9E"/>
    <w:rsid w:val="00566FD4"/>
    <w:rsid w:val="00567009"/>
    <w:rsid w:val="00570A56"/>
    <w:rsid w:val="0057258B"/>
    <w:rsid w:val="00572E57"/>
    <w:rsid w:val="00573FD1"/>
    <w:rsid w:val="0057431F"/>
    <w:rsid w:val="00575608"/>
    <w:rsid w:val="00576595"/>
    <w:rsid w:val="00577104"/>
    <w:rsid w:val="005777B4"/>
    <w:rsid w:val="005805F6"/>
    <w:rsid w:val="005809C9"/>
    <w:rsid w:val="00581D77"/>
    <w:rsid w:val="0058439F"/>
    <w:rsid w:val="00584992"/>
    <w:rsid w:val="005859BB"/>
    <w:rsid w:val="00585B75"/>
    <w:rsid w:val="005861B1"/>
    <w:rsid w:val="0058667F"/>
    <w:rsid w:val="00590DAF"/>
    <w:rsid w:val="005920CA"/>
    <w:rsid w:val="0059220D"/>
    <w:rsid w:val="00592382"/>
    <w:rsid w:val="00592800"/>
    <w:rsid w:val="00592CCF"/>
    <w:rsid w:val="00594700"/>
    <w:rsid w:val="005953FA"/>
    <w:rsid w:val="00597856"/>
    <w:rsid w:val="005A13D7"/>
    <w:rsid w:val="005A4CAA"/>
    <w:rsid w:val="005A55C1"/>
    <w:rsid w:val="005A68EF"/>
    <w:rsid w:val="005A6959"/>
    <w:rsid w:val="005A69AE"/>
    <w:rsid w:val="005A74D1"/>
    <w:rsid w:val="005A74D7"/>
    <w:rsid w:val="005A7CFF"/>
    <w:rsid w:val="005B0DB7"/>
    <w:rsid w:val="005B1F30"/>
    <w:rsid w:val="005B243C"/>
    <w:rsid w:val="005B2942"/>
    <w:rsid w:val="005B3551"/>
    <w:rsid w:val="005B449E"/>
    <w:rsid w:val="005B534D"/>
    <w:rsid w:val="005B58DB"/>
    <w:rsid w:val="005B6035"/>
    <w:rsid w:val="005B684D"/>
    <w:rsid w:val="005B69E9"/>
    <w:rsid w:val="005B7BFA"/>
    <w:rsid w:val="005B7FE0"/>
    <w:rsid w:val="005C0275"/>
    <w:rsid w:val="005C0507"/>
    <w:rsid w:val="005C10FB"/>
    <w:rsid w:val="005C3201"/>
    <w:rsid w:val="005C3984"/>
    <w:rsid w:val="005C3A59"/>
    <w:rsid w:val="005C3D5A"/>
    <w:rsid w:val="005C421C"/>
    <w:rsid w:val="005C432B"/>
    <w:rsid w:val="005C61F0"/>
    <w:rsid w:val="005C6959"/>
    <w:rsid w:val="005C7CE3"/>
    <w:rsid w:val="005D016F"/>
    <w:rsid w:val="005D14B4"/>
    <w:rsid w:val="005D2641"/>
    <w:rsid w:val="005D26E9"/>
    <w:rsid w:val="005D3340"/>
    <w:rsid w:val="005D3464"/>
    <w:rsid w:val="005D3E55"/>
    <w:rsid w:val="005D405F"/>
    <w:rsid w:val="005D4531"/>
    <w:rsid w:val="005D5608"/>
    <w:rsid w:val="005D5A8F"/>
    <w:rsid w:val="005D757C"/>
    <w:rsid w:val="005E015D"/>
    <w:rsid w:val="005E0811"/>
    <w:rsid w:val="005E1120"/>
    <w:rsid w:val="005E11A8"/>
    <w:rsid w:val="005E1246"/>
    <w:rsid w:val="005E285E"/>
    <w:rsid w:val="005E3044"/>
    <w:rsid w:val="005E37B5"/>
    <w:rsid w:val="005E40BF"/>
    <w:rsid w:val="005E434B"/>
    <w:rsid w:val="005E5123"/>
    <w:rsid w:val="005E63F9"/>
    <w:rsid w:val="005E6D56"/>
    <w:rsid w:val="005E6DB8"/>
    <w:rsid w:val="005F1264"/>
    <w:rsid w:val="005F188A"/>
    <w:rsid w:val="005F20EF"/>
    <w:rsid w:val="005F281F"/>
    <w:rsid w:val="005F2C22"/>
    <w:rsid w:val="005F307E"/>
    <w:rsid w:val="005F3BC0"/>
    <w:rsid w:val="005F3D03"/>
    <w:rsid w:val="005F3D5F"/>
    <w:rsid w:val="005F40B3"/>
    <w:rsid w:val="005F4B8E"/>
    <w:rsid w:val="005F5C22"/>
    <w:rsid w:val="005F7DEB"/>
    <w:rsid w:val="0060032C"/>
    <w:rsid w:val="00600C86"/>
    <w:rsid w:val="00601B7A"/>
    <w:rsid w:val="00602379"/>
    <w:rsid w:val="00602C39"/>
    <w:rsid w:val="00604E89"/>
    <w:rsid w:val="00607D7E"/>
    <w:rsid w:val="00610974"/>
    <w:rsid w:val="006112FE"/>
    <w:rsid w:val="00612863"/>
    <w:rsid w:val="00612A72"/>
    <w:rsid w:val="00613B33"/>
    <w:rsid w:val="00615D66"/>
    <w:rsid w:val="00616D94"/>
    <w:rsid w:val="00616F03"/>
    <w:rsid w:val="006171E6"/>
    <w:rsid w:val="00621629"/>
    <w:rsid w:val="00622B54"/>
    <w:rsid w:val="00622E04"/>
    <w:rsid w:val="00622F10"/>
    <w:rsid w:val="0062334F"/>
    <w:rsid w:val="006241DA"/>
    <w:rsid w:val="00625DAD"/>
    <w:rsid w:val="006265B8"/>
    <w:rsid w:val="0062668E"/>
    <w:rsid w:val="0063013F"/>
    <w:rsid w:val="00631155"/>
    <w:rsid w:val="006311CB"/>
    <w:rsid w:val="006319FF"/>
    <w:rsid w:val="00632AF9"/>
    <w:rsid w:val="00633C45"/>
    <w:rsid w:val="0063619F"/>
    <w:rsid w:val="0063791C"/>
    <w:rsid w:val="0064043D"/>
    <w:rsid w:val="00641A1B"/>
    <w:rsid w:val="00642322"/>
    <w:rsid w:val="0064255F"/>
    <w:rsid w:val="00642EC4"/>
    <w:rsid w:val="0064324E"/>
    <w:rsid w:val="0064490D"/>
    <w:rsid w:val="00644F11"/>
    <w:rsid w:val="006477BE"/>
    <w:rsid w:val="00647C41"/>
    <w:rsid w:val="00650AFB"/>
    <w:rsid w:val="00650E2B"/>
    <w:rsid w:val="006512B8"/>
    <w:rsid w:val="00652E30"/>
    <w:rsid w:val="00654FCF"/>
    <w:rsid w:val="0065612D"/>
    <w:rsid w:val="0065712B"/>
    <w:rsid w:val="00657834"/>
    <w:rsid w:val="006578AC"/>
    <w:rsid w:val="00657ADE"/>
    <w:rsid w:val="00660ADF"/>
    <w:rsid w:val="006612B7"/>
    <w:rsid w:val="00662B6E"/>
    <w:rsid w:val="006636A8"/>
    <w:rsid w:val="006639B7"/>
    <w:rsid w:val="00664056"/>
    <w:rsid w:val="006655CE"/>
    <w:rsid w:val="00667952"/>
    <w:rsid w:val="0067175B"/>
    <w:rsid w:val="00673067"/>
    <w:rsid w:val="00674467"/>
    <w:rsid w:val="0067649C"/>
    <w:rsid w:val="006770DF"/>
    <w:rsid w:val="00677337"/>
    <w:rsid w:val="006775C2"/>
    <w:rsid w:val="0067774B"/>
    <w:rsid w:val="00677E8C"/>
    <w:rsid w:val="0068112E"/>
    <w:rsid w:val="00681212"/>
    <w:rsid w:val="00681EBB"/>
    <w:rsid w:val="0068322F"/>
    <w:rsid w:val="00684504"/>
    <w:rsid w:val="0068528D"/>
    <w:rsid w:val="006854C3"/>
    <w:rsid w:val="00685D79"/>
    <w:rsid w:val="00685F21"/>
    <w:rsid w:val="0068613B"/>
    <w:rsid w:val="00686303"/>
    <w:rsid w:val="00687DBE"/>
    <w:rsid w:val="006902C2"/>
    <w:rsid w:val="006902F2"/>
    <w:rsid w:val="00690D7A"/>
    <w:rsid w:val="00690DA0"/>
    <w:rsid w:val="00691252"/>
    <w:rsid w:val="0069193F"/>
    <w:rsid w:val="00692FE1"/>
    <w:rsid w:val="0069452B"/>
    <w:rsid w:val="00695D94"/>
    <w:rsid w:val="00695DB7"/>
    <w:rsid w:val="00697B15"/>
    <w:rsid w:val="006A0ACF"/>
    <w:rsid w:val="006A20A2"/>
    <w:rsid w:val="006A287D"/>
    <w:rsid w:val="006A2B4A"/>
    <w:rsid w:val="006A4739"/>
    <w:rsid w:val="006A51E6"/>
    <w:rsid w:val="006A59DC"/>
    <w:rsid w:val="006A5FE5"/>
    <w:rsid w:val="006B0673"/>
    <w:rsid w:val="006B0DCC"/>
    <w:rsid w:val="006B1886"/>
    <w:rsid w:val="006B25BD"/>
    <w:rsid w:val="006B43D8"/>
    <w:rsid w:val="006B4E0B"/>
    <w:rsid w:val="006B54C7"/>
    <w:rsid w:val="006B56C2"/>
    <w:rsid w:val="006B5D26"/>
    <w:rsid w:val="006B6899"/>
    <w:rsid w:val="006B72EC"/>
    <w:rsid w:val="006B7A1A"/>
    <w:rsid w:val="006C04C6"/>
    <w:rsid w:val="006C07EA"/>
    <w:rsid w:val="006C0AC7"/>
    <w:rsid w:val="006C32B0"/>
    <w:rsid w:val="006C37C8"/>
    <w:rsid w:val="006C420C"/>
    <w:rsid w:val="006C5C45"/>
    <w:rsid w:val="006C6FD8"/>
    <w:rsid w:val="006C75E9"/>
    <w:rsid w:val="006C7D43"/>
    <w:rsid w:val="006C7FED"/>
    <w:rsid w:val="006D050B"/>
    <w:rsid w:val="006D07CF"/>
    <w:rsid w:val="006D0942"/>
    <w:rsid w:val="006D0D4C"/>
    <w:rsid w:val="006D0EB3"/>
    <w:rsid w:val="006D2056"/>
    <w:rsid w:val="006D20AF"/>
    <w:rsid w:val="006D2610"/>
    <w:rsid w:val="006D2CA1"/>
    <w:rsid w:val="006D39E0"/>
    <w:rsid w:val="006D4EBE"/>
    <w:rsid w:val="006D57C5"/>
    <w:rsid w:val="006D6C97"/>
    <w:rsid w:val="006D6F28"/>
    <w:rsid w:val="006D6F89"/>
    <w:rsid w:val="006D703F"/>
    <w:rsid w:val="006D78EE"/>
    <w:rsid w:val="006E1E17"/>
    <w:rsid w:val="006E2320"/>
    <w:rsid w:val="006E2604"/>
    <w:rsid w:val="006E304F"/>
    <w:rsid w:val="006E343E"/>
    <w:rsid w:val="006E5529"/>
    <w:rsid w:val="006E57A0"/>
    <w:rsid w:val="006E5A06"/>
    <w:rsid w:val="006E5CCB"/>
    <w:rsid w:val="006E7865"/>
    <w:rsid w:val="006E7B68"/>
    <w:rsid w:val="006F053B"/>
    <w:rsid w:val="006F05EE"/>
    <w:rsid w:val="006F0F9A"/>
    <w:rsid w:val="006F1BE3"/>
    <w:rsid w:val="006F1DBA"/>
    <w:rsid w:val="006F2353"/>
    <w:rsid w:val="006F32ED"/>
    <w:rsid w:val="006F3D7B"/>
    <w:rsid w:val="006F41F1"/>
    <w:rsid w:val="006F661E"/>
    <w:rsid w:val="006F6702"/>
    <w:rsid w:val="006F76B1"/>
    <w:rsid w:val="006F7838"/>
    <w:rsid w:val="006F7D38"/>
    <w:rsid w:val="00700105"/>
    <w:rsid w:val="00700AFF"/>
    <w:rsid w:val="00702B45"/>
    <w:rsid w:val="00703D0F"/>
    <w:rsid w:val="007042A3"/>
    <w:rsid w:val="00704384"/>
    <w:rsid w:val="0070550D"/>
    <w:rsid w:val="007061C0"/>
    <w:rsid w:val="007079C2"/>
    <w:rsid w:val="007102F1"/>
    <w:rsid w:val="0071056E"/>
    <w:rsid w:val="0071431F"/>
    <w:rsid w:val="0071667D"/>
    <w:rsid w:val="007205D2"/>
    <w:rsid w:val="00721512"/>
    <w:rsid w:val="00721CBE"/>
    <w:rsid w:val="007228D8"/>
    <w:rsid w:val="007230BC"/>
    <w:rsid w:val="00723DF3"/>
    <w:rsid w:val="007241E0"/>
    <w:rsid w:val="00724496"/>
    <w:rsid w:val="00724D70"/>
    <w:rsid w:val="00724FCE"/>
    <w:rsid w:val="00726554"/>
    <w:rsid w:val="007266C5"/>
    <w:rsid w:val="00727B3D"/>
    <w:rsid w:val="00727EBB"/>
    <w:rsid w:val="00730EBE"/>
    <w:rsid w:val="007320D3"/>
    <w:rsid w:val="00732450"/>
    <w:rsid w:val="0073282A"/>
    <w:rsid w:val="00732A39"/>
    <w:rsid w:val="00733FA9"/>
    <w:rsid w:val="007340BB"/>
    <w:rsid w:val="00734B5B"/>
    <w:rsid w:val="007358E6"/>
    <w:rsid w:val="0073620F"/>
    <w:rsid w:val="00736341"/>
    <w:rsid w:val="007375CD"/>
    <w:rsid w:val="0073770C"/>
    <w:rsid w:val="00737A45"/>
    <w:rsid w:val="00737C8A"/>
    <w:rsid w:val="00740F37"/>
    <w:rsid w:val="00742215"/>
    <w:rsid w:val="00745491"/>
    <w:rsid w:val="00747617"/>
    <w:rsid w:val="0074772D"/>
    <w:rsid w:val="00750040"/>
    <w:rsid w:val="007507C7"/>
    <w:rsid w:val="00751989"/>
    <w:rsid w:val="007523F4"/>
    <w:rsid w:val="007527E1"/>
    <w:rsid w:val="00752E58"/>
    <w:rsid w:val="00755659"/>
    <w:rsid w:val="0075579A"/>
    <w:rsid w:val="007558F4"/>
    <w:rsid w:val="00755EC9"/>
    <w:rsid w:val="0075735E"/>
    <w:rsid w:val="00757959"/>
    <w:rsid w:val="00757BFC"/>
    <w:rsid w:val="0076040E"/>
    <w:rsid w:val="00760725"/>
    <w:rsid w:val="007609EB"/>
    <w:rsid w:val="00762C81"/>
    <w:rsid w:val="007644D4"/>
    <w:rsid w:val="007648A2"/>
    <w:rsid w:val="00764954"/>
    <w:rsid w:val="00764F7A"/>
    <w:rsid w:val="00765745"/>
    <w:rsid w:val="00765C30"/>
    <w:rsid w:val="00765DB9"/>
    <w:rsid w:val="00766385"/>
    <w:rsid w:val="007663AD"/>
    <w:rsid w:val="00767028"/>
    <w:rsid w:val="007672BB"/>
    <w:rsid w:val="007673E4"/>
    <w:rsid w:val="00767A26"/>
    <w:rsid w:val="007710ED"/>
    <w:rsid w:val="007711F8"/>
    <w:rsid w:val="00771B3C"/>
    <w:rsid w:val="0077241B"/>
    <w:rsid w:val="0077496B"/>
    <w:rsid w:val="00774F2A"/>
    <w:rsid w:val="0078015F"/>
    <w:rsid w:val="00780162"/>
    <w:rsid w:val="0078057F"/>
    <w:rsid w:val="007811B0"/>
    <w:rsid w:val="00781802"/>
    <w:rsid w:val="00782313"/>
    <w:rsid w:val="0078249F"/>
    <w:rsid w:val="0078281D"/>
    <w:rsid w:val="00783AEC"/>
    <w:rsid w:val="00784AD1"/>
    <w:rsid w:val="007872A1"/>
    <w:rsid w:val="00787DC2"/>
    <w:rsid w:val="007907A3"/>
    <w:rsid w:val="0079147D"/>
    <w:rsid w:val="00792E87"/>
    <w:rsid w:val="00793EF3"/>
    <w:rsid w:val="0079502F"/>
    <w:rsid w:val="0079585B"/>
    <w:rsid w:val="00795B5B"/>
    <w:rsid w:val="007960CD"/>
    <w:rsid w:val="007962D7"/>
    <w:rsid w:val="007971A1"/>
    <w:rsid w:val="007978A4"/>
    <w:rsid w:val="007A1456"/>
    <w:rsid w:val="007A17E5"/>
    <w:rsid w:val="007A21E5"/>
    <w:rsid w:val="007A3091"/>
    <w:rsid w:val="007A4572"/>
    <w:rsid w:val="007A51B7"/>
    <w:rsid w:val="007A5F4E"/>
    <w:rsid w:val="007A6730"/>
    <w:rsid w:val="007A6F9A"/>
    <w:rsid w:val="007A705A"/>
    <w:rsid w:val="007B0573"/>
    <w:rsid w:val="007B066B"/>
    <w:rsid w:val="007B27B0"/>
    <w:rsid w:val="007B2A86"/>
    <w:rsid w:val="007B35A1"/>
    <w:rsid w:val="007B3780"/>
    <w:rsid w:val="007B3A4A"/>
    <w:rsid w:val="007B4FC1"/>
    <w:rsid w:val="007B55F3"/>
    <w:rsid w:val="007B596F"/>
    <w:rsid w:val="007B6643"/>
    <w:rsid w:val="007B6745"/>
    <w:rsid w:val="007B6AC8"/>
    <w:rsid w:val="007B6F2C"/>
    <w:rsid w:val="007C137C"/>
    <w:rsid w:val="007C1D73"/>
    <w:rsid w:val="007C28B8"/>
    <w:rsid w:val="007C46BA"/>
    <w:rsid w:val="007C5616"/>
    <w:rsid w:val="007C5AB5"/>
    <w:rsid w:val="007C62CB"/>
    <w:rsid w:val="007C654E"/>
    <w:rsid w:val="007D0387"/>
    <w:rsid w:val="007D078F"/>
    <w:rsid w:val="007D17C6"/>
    <w:rsid w:val="007D1E40"/>
    <w:rsid w:val="007D21B7"/>
    <w:rsid w:val="007D2494"/>
    <w:rsid w:val="007D2FE8"/>
    <w:rsid w:val="007D3389"/>
    <w:rsid w:val="007D3638"/>
    <w:rsid w:val="007D3ABE"/>
    <w:rsid w:val="007D3E8F"/>
    <w:rsid w:val="007D512A"/>
    <w:rsid w:val="007D738C"/>
    <w:rsid w:val="007E0289"/>
    <w:rsid w:val="007E11D1"/>
    <w:rsid w:val="007E152A"/>
    <w:rsid w:val="007E193F"/>
    <w:rsid w:val="007E20F4"/>
    <w:rsid w:val="007E2A08"/>
    <w:rsid w:val="007E320B"/>
    <w:rsid w:val="007E33C0"/>
    <w:rsid w:val="007E3561"/>
    <w:rsid w:val="007E7AFB"/>
    <w:rsid w:val="007F0E1E"/>
    <w:rsid w:val="007F0FC3"/>
    <w:rsid w:val="007F1BC0"/>
    <w:rsid w:val="007F1DDB"/>
    <w:rsid w:val="007F29CE"/>
    <w:rsid w:val="007F3F72"/>
    <w:rsid w:val="007F4424"/>
    <w:rsid w:val="007F516B"/>
    <w:rsid w:val="007F7376"/>
    <w:rsid w:val="00800882"/>
    <w:rsid w:val="008008B2"/>
    <w:rsid w:val="008024F3"/>
    <w:rsid w:val="0080288D"/>
    <w:rsid w:val="00802A44"/>
    <w:rsid w:val="008044ED"/>
    <w:rsid w:val="00805DE1"/>
    <w:rsid w:val="00807E9C"/>
    <w:rsid w:val="0081110D"/>
    <w:rsid w:val="0081131A"/>
    <w:rsid w:val="00811969"/>
    <w:rsid w:val="00811A08"/>
    <w:rsid w:val="008123D2"/>
    <w:rsid w:val="0081269F"/>
    <w:rsid w:val="00813522"/>
    <w:rsid w:val="00814432"/>
    <w:rsid w:val="00815191"/>
    <w:rsid w:val="0081558C"/>
    <w:rsid w:val="00816AD3"/>
    <w:rsid w:val="00816F4D"/>
    <w:rsid w:val="008172B0"/>
    <w:rsid w:val="008179A8"/>
    <w:rsid w:val="00820D7A"/>
    <w:rsid w:val="00821502"/>
    <w:rsid w:val="008225E8"/>
    <w:rsid w:val="0082299D"/>
    <w:rsid w:val="008229DB"/>
    <w:rsid w:val="00822E47"/>
    <w:rsid w:val="008231CD"/>
    <w:rsid w:val="00823DCE"/>
    <w:rsid w:val="00826321"/>
    <w:rsid w:val="00826754"/>
    <w:rsid w:val="00826A52"/>
    <w:rsid w:val="00826E1F"/>
    <w:rsid w:val="00830756"/>
    <w:rsid w:val="00830DB5"/>
    <w:rsid w:val="0083115F"/>
    <w:rsid w:val="00831692"/>
    <w:rsid w:val="00831C62"/>
    <w:rsid w:val="00831D74"/>
    <w:rsid w:val="008322ED"/>
    <w:rsid w:val="00833347"/>
    <w:rsid w:val="008335FC"/>
    <w:rsid w:val="0083544E"/>
    <w:rsid w:val="00835ACB"/>
    <w:rsid w:val="008361AC"/>
    <w:rsid w:val="00836AF8"/>
    <w:rsid w:val="00836E96"/>
    <w:rsid w:val="00840264"/>
    <w:rsid w:val="008407B9"/>
    <w:rsid w:val="00840D91"/>
    <w:rsid w:val="00841450"/>
    <w:rsid w:val="00841522"/>
    <w:rsid w:val="00841A70"/>
    <w:rsid w:val="0084360B"/>
    <w:rsid w:val="00843B82"/>
    <w:rsid w:val="00845C8A"/>
    <w:rsid w:val="00845E0F"/>
    <w:rsid w:val="00846D20"/>
    <w:rsid w:val="00846FEF"/>
    <w:rsid w:val="008500F3"/>
    <w:rsid w:val="00850661"/>
    <w:rsid w:val="00850CC4"/>
    <w:rsid w:val="008518FC"/>
    <w:rsid w:val="00851AE8"/>
    <w:rsid w:val="00851C0C"/>
    <w:rsid w:val="008525CB"/>
    <w:rsid w:val="008534E0"/>
    <w:rsid w:val="00854586"/>
    <w:rsid w:val="008547A8"/>
    <w:rsid w:val="00854A41"/>
    <w:rsid w:val="00856D8F"/>
    <w:rsid w:val="00856E99"/>
    <w:rsid w:val="008611FD"/>
    <w:rsid w:val="0086306E"/>
    <w:rsid w:val="00863375"/>
    <w:rsid w:val="00863EF7"/>
    <w:rsid w:val="0086421B"/>
    <w:rsid w:val="00864654"/>
    <w:rsid w:val="00866D3C"/>
    <w:rsid w:val="00867719"/>
    <w:rsid w:val="00867735"/>
    <w:rsid w:val="008706D6"/>
    <w:rsid w:val="0087090B"/>
    <w:rsid w:val="0087399A"/>
    <w:rsid w:val="00873F98"/>
    <w:rsid w:val="00874591"/>
    <w:rsid w:val="00875063"/>
    <w:rsid w:val="00875270"/>
    <w:rsid w:val="00875EA6"/>
    <w:rsid w:val="00877028"/>
    <w:rsid w:val="00877E1F"/>
    <w:rsid w:val="00880AEB"/>
    <w:rsid w:val="008814B4"/>
    <w:rsid w:val="008818C3"/>
    <w:rsid w:val="00881D04"/>
    <w:rsid w:val="00881D69"/>
    <w:rsid w:val="00881DC7"/>
    <w:rsid w:val="00885997"/>
    <w:rsid w:val="00886D5F"/>
    <w:rsid w:val="008873A9"/>
    <w:rsid w:val="00887890"/>
    <w:rsid w:val="00893DF2"/>
    <w:rsid w:val="008940ED"/>
    <w:rsid w:val="00894254"/>
    <w:rsid w:val="008959E6"/>
    <w:rsid w:val="00896271"/>
    <w:rsid w:val="00896952"/>
    <w:rsid w:val="008977DD"/>
    <w:rsid w:val="00897B87"/>
    <w:rsid w:val="008A04A0"/>
    <w:rsid w:val="008A070A"/>
    <w:rsid w:val="008A2130"/>
    <w:rsid w:val="008A4161"/>
    <w:rsid w:val="008A4EF4"/>
    <w:rsid w:val="008A508A"/>
    <w:rsid w:val="008A525D"/>
    <w:rsid w:val="008A5817"/>
    <w:rsid w:val="008A7E32"/>
    <w:rsid w:val="008B083A"/>
    <w:rsid w:val="008B0E6E"/>
    <w:rsid w:val="008B21C3"/>
    <w:rsid w:val="008B33E9"/>
    <w:rsid w:val="008B376F"/>
    <w:rsid w:val="008B4540"/>
    <w:rsid w:val="008B4AA9"/>
    <w:rsid w:val="008B4CAF"/>
    <w:rsid w:val="008B58C1"/>
    <w:rsid w:val="008B6334"/>
    <w:rsid w:val="008B66CF"/>
    <w:rsid w:val="008B76E8"/>
    <w:rsid w:val="008C1302"/>
    <w:rsid w:val="008C1619"/>
    <w:rsid w:val="008C1D27"/>
    <w:rsid w:val="008C2FAD"/>
    <w:rsid w:val="008C31CD"/>
    <w:rsid w:val="008C3D14"/>
    <w:rsid w:val="008C43F2"/>
    <w:rsid w:val="008C4BF9"/>
    <w:rsid w:val="008C624D"/>
    <w:rsid w:val="008C7AA8"/>
    <w:rsid w:val="008D01DB"/>
    <w:rsid w:val="008D060C"/>
    <w:rsid w:val="008D1482"/>
    <w:rsid w:val="008D2657"/>
    <w:rsid w:val="008D3704"/>
    <w:rsid w:val="008D540E"/>
    <w:rsid w:val="008D616D"/>
    <w:rsid w:val="008D756A"/>
    <w:rsid w:val="008D76DA"/>
    <w:rsid w:val="008E108D"/>
    <w:rsid w:val="008E1B67"/>
    <w:rsid w:val="008E24E2"/>
    <w:rsid w:val="008E2BA5"/>
    <w:rsid w:val="008E305E"/>
    <w:rsid w:val="008E696F"/>
    <w:rsid w:val="008E7C3E"/>
    <w:rsid w:val="008E7D03"/>
    <w:rsid w:val="008F2337"/>
    <w:rsid w:val="008F2E72"/>
    <w:rsid w:val="008F2EA7"/>
    <w:rsid w:val="008F36D8"/>
    <w:rsid w:val="008F3B82"/>
    <w:rsid w:val="008F5B6F"/>
    <w:rsid w:val="008F696C"/>
    <w:rsid w:val="0090006F"/>
    <w:rsid w:val="00901671"/>
    <w:rsid w:val="009022AE"/>
    <w:rsid w:val="009023A7"/>
    <w:rsid w:val="00903161"/>
    <w:rsid w:val="00903871"/>
    <w:rsid w:val="00903E8B"/>
    <w:rsid w:val="00905188"/>
    <w:rsid w:val="00905533"/>
    <w:rsid w:val="009056B5"/>
    <w:rsid w:val="00905B5A"/>
    <w:rsid w:val="00905DA0"/>
    <w:rsid w:val="009107D6"/>
    <w:rsid w:val="00910E1E"/>
    <w:rsid w:val="00911976"/>
    <w:rsid w:val="00912DC0"/>
    <w:rsid w:val="009138C5"/>
    <w:rsid w:val="00913F31"/>
    <w:rsid w:val="00913FB7"/>
    <w:rsid w:val="00914FD8"/>
    <w:rsid w:val="00916C5C"/>
    <w:rsid w:val="00917C86"/>
    <w:rsid w:val="00917F6B"/>
    <w:rsid w:val="00920679"/>
    <w:rsid w:val="00920DCD"/>
    <w:rsid w:val="009211CA"/>
    <w:rsid w:val="00921ACA"/>
    <w:rsid w:val="00921B93"/>
    <w:rsid w:val="00922178"/>
    <w:rsid w:val="009222E7"/>
    <w:rsid w:val="009227CE"/>
    <w:rsid w:val="00923F82"/>
    <w:rsid w:val="009243B8"/>
    <w:rsid w:val="00924527"/>
    <w:rsid w:val="009253B1"/>
    <w:rsid w:val="00925CAA"/>
    <w:rsid w:val="0092623E"/>
    <w:rsid w:val="0092629E"/>
    <w:rsid w:val="009264AE"/>
    <w:rsid w:val="009268FE"/>
    <w:rsid w:val="00926AEB"/>
    <w:rsid w:val="009314D3"/>
    <w:rsid w:val="00933F2A"/>
    <w:rsid w:val="00935A30"/>
    <w:rsid w:val="0093727E"/>
    <w:rsid w:val="009372F8"/>
    <w:rsid w:val="00942A61"/>
    <w:rsid w:val="00942BCD"/>
    <w:rsid w:val="00943C94"/>
    <w:rsid w:val="009440E1"/>
    <w:rsid w:val="00944208"/>
    <w:rsid w:val="0094521F"/>
    <w:rsid w:val="00945AFA"/>
    <w:rsid w:val="00946475"/>
    <w:rsid w:val="00946785"/>
    <w:rsid w:val="0094696A"/>
    <w:rsid w:val="009516B5"/>
    <w:rsid w:val="009517BE"/>
    <w:rsid w:val="00952C05"/>
    <w:rsid w:val="00954082"/>
    <w:rsid w:val="00954201"/>
    <w:rsid w:val="00954A4C"/>
    <w:rsid w:val="0095577D"/>
    <w:rsid w:val="009563E5"/>
    <w:rsid w:val="009570FA"/>
    <w:rsid w:val="00957C52"/>
    <w:rsid w:val="009604D6"/>
    <w:rsid w:val="00960AB8"/>
    <w:rsid w:val="0096113B"/>
    <w:rsid w:val="00961BDC"/>
    <w:rsid w:val="00962685"/>
    <w:rsid w:val="00962B9A"/>
    <w:rsid w:val="00962BA4"/>
    <w:rsid w:val="009636E0"/>
    <w:rsid w:val="009642BD"/>
    <w:rsid w:val="00966A3B"/>
    <w:rsid w:val="00966C94"/>
    <w:rsid w:val="009674CD"/>
    <w:rsid w:val="00970932"/>
    <w:rsid w:val="009717A1"/>
    <w:rsid w:val="00971CB9"/>
    <w:rsid w:val="009739C0"/>
    <w:rsid w:val="009746CD"/>
    <w:rsid w:val="009752F2"/>
    <w:rsid w:val="00976063"/>
    <w:rsid w:val="009775F6"/>
    <w:rsid w:val="00977B8E"/>
    <w:rsid w:val="00980A26"/>
    <w:rsid w:val="00981621"/>
    <w:rsid w:val="00982E20"/>
    <w:rsid w:val="009845C0"/>
    <w:rsid w:val="0098788A"/>
    <w:rsid w:val="00987C20"/>
    <w:rsid w:val="00990144"/>
    <w:rsid w:val="0099056E"/>
    <w:rsid w:val="0099127E"/>
    <w:rsid w:val="00991284"/>
    <w:rsid w:val="00991E6F"/>
    <w:rsid w:val="009947D3"/>
    <w:rsid w:val="00994A68"/>
    <w:rsid w:val="00995636"/>
    <w:rsid w:val="0099581B"/>
    <w:rsid w:val="00996DD8"/>
    <w:rsid w:val="009972EE"/>
    <w:rsid w:val="009A062A"/>
    <w:rsid w:val="009A12EF"/>
    <w:rsid w:val="009A1887"/>
    <w:rsid w:val="009A199E"/>
    <w:rsid w:val="009A2F6A"/>
    <w:rsid w:val="009A3A21"/>
    <w:rsid w:val="009A3AFD"/>
    <w:rsid w:val="009A48A8"/>
    <w:rsid w:val="009A49E9"/>
    <w:rsid w:val="009A5081"/>
    <w:rsid w:val="009A6B18"/>
    <w:rsid w:val="009A708E"/>
    <w:rsid w:val="009A7E14"/>
    <w:rsid w:val="009B0154"/>
    <w:rsid w:val="009B2063"/>
    <w:rsid w:val="009B251C"/>
    <w:rsid w:val="009B2CAF"/>
    <w:rsid w:val="009B2DF9"/>
    <w:rsid w:val="009B3C52"/>
    <w:rsid w:val="009B468E"/>
    <w:rsid w:val="009B4815"/>
    <w:rsid w:val="009B5100"/>
    <w:rsid w:val="009B623B"/>
    <w:rsid w:val="009B6C28"/>
    <w:rsid w:val="009B7EEE"/>
    <w:rsid w:val="009C0D6D"/>
    <w:rsid w:val="009C2285"/>
    <w:rsid w:val="009C2966"/>
    <w:rsid w:val="009C2E5A"/>
    <w:rsid w:val="009C4711"/>
    <w:rsid w:val="009C501C"/>
    <w:rsid w:val="009C5E50"/>
    <w:rsid w:val="009C68FD"/>
    <w:rsid w:val="009C7AEB"/>
    <w:rsid w:val="009D0C9B"/>
    <w:rsid w:val="009D1D5E"/>
    <w:rsid w:val="009D29D9"/>
    <w:rsid w:val="009D32B3"/>
    <w:rsid w:val="009D3B51"/>
    <w:rsid w:val="009D42D2"/>
    <w:rsid w:val="009D4C82"/>
    <w:rsid w:val="009D5F9F"/>
    <w:rsid w:val="009D6452"/>
    <w:rsid w:val="009D6C06"/>
    <w:rsid w:val="009D7C71"/>
    <w:rsid w:val="009E035D"/>
    <w:rsid w:val="009E06F5"/>
    <w:rsid w:val="009E0941"/>
    <w:rsid w:val="009E1D1B"/>
    <w:rsid w:val="009E2A09"/>
    <w:rsid w:val="009E306C"/>
    <w:rsid w:val="009E6416"/>
    <w:rsid w:val="009E7417"/>
    <w:rsid w:val="009E7C04"/>
    <w:rsid w:val="009F15A8"/>
    <w:rsid w:val="009F2B91"/>
    <w:rsid w:val="009F380C"/>
    <w:rsid w:val="009F3A68"/>
    <w:rsid w:val="009F3E64"/>
    <w:rsid w:val="009F4205"/>
    <w:rsid w:val="009F4CBD"/>
    <w:rsid w:val="009F5DA0"/>
    <w:rsid w:val="009F5EC2"/>
    <w:rsid w:val="009F5FA4"/>
    <w:rsid w:val="00A0033A"/>
    <w:rsid w:val="00A02044"/>
    <w:rsid w:val="00A035B9"/>
    <w:rsid w:val="00A03DC3"/>
    <w:rsid w:val="00A051E5"/>
    <w:rsid w:val="00A05B4B"/>
    <w:rsid w:val="00A070AD"/>
    <w:rsid w:val="00A07B43"/>
    <w:rsid w:val="00A10CCB"/>
    <w:rsid w:val="00A11D7A"/>
    <w:rsid w:val="00A12630"/>
    <w:rsid w:val="00A12B01"/>
    <w:rsid w:val="00A14439"/>
    <w:rsid w:val="00A16F61"/>
    <w:rsid w:val="00A170B5"/>
    <w:rsid w:val="00A173A2"/>
    <w:rsid w:val="00A17A8E"/>
    <w:rsid w:val="00A2077F"/>
    <w:rsid w:val="00A214A4"/>
    <w:rsid w:val="00A21551"/>
    <w:rsid w:val="00A218AB"/>
    <w:rsid w:val="00A21959"/>
    <w:rsid w:val="00A21D3E"/>
    <w:rsid w:val="00A2217D"/>
    <w:rsid w:val="00A22D25"/>
    <w:rsid w:val="00A22D57"/>
    <w:rsid w:val="00A232B8"/>
    <w:rsid w:val="00A23877"/>
    <w:rsid w:val="00A24794"/>
    <w:rsid w:val="00A26B9F"/>
    <w:rsid w:val="00A26C09"/>
    <w:rsid w:val="00A27770"/>
    <w:rsid w:val="00A27FCB"/>
    <w:rsid w:val="00A3052C"/>
    <w:rsid w:val="00A30B30"/>
    <w:rsid w:val="00A30B46"/>
    <w:rsid w:val="00A311BE"/>
    <w:rsid w:val="00A313CD"/>
    <w:rsid w:val="00A32018"/>
    <w:rsid w:val="00A32986"/>
    <w:rsid w:val="00A358AE"/>
    <w:rsid w:val="00A35918"/>
    <w:rsid w:val="00A3618A"/>
    <w:rsid w:val="00A42DF0"/>
    <w:rsid w:val="00A43182"/>
    <w:rsid w:val="00A43565"/>
    <w:rsid w:val="00A4363D"/>
    <w:rsid w:val="00A43D37"/>
    <w:rsid w:val="00A44136"/>
    <w:rsid w:val="00A44E64"/>
    <w:rsid w:val="00A44F6C"/>
    <w:rsid w:val="00A472AC"/>
    <w:rsid w:val="00A47408"/>
    <w:rsid w:val="00A47AA9"/>
    <w:rsid w:val="00A47C1C"/>
    <w:rsid w:val="00A509B5"/>
    <w:rsid w:val="00A50C89"/>
    <w:rsid w:val="00A51515"/>
    <w:rsid w:val="00A51620"/>
    <w:rsid w:val="00A5282C"/>
    <w:rsid w:val="00A5455D"/>
    <w:rsid w:val="00A5630B"/>
    <w:rsid w:val="00A56385"/>
    <w:rsid w:val="00A56FC0"/>
    <w:rsid w:val="00A577A5"/>
    <w:rsid w:val="00A60353"/>
    <w:rsid w:val="00A60A61"/>
    <w:rsid w:val="00A60C07"/>
    <w:rsid w:val="00A61193"/>
    <w:rsid w:val="00A61BBF"/>
    <w:rsid w:val="00A64582"/>
    <w:rsid w:val="00A64A07"/>
    <w:rsid w:val="00A64DA8"/>
    <w:rsid w:val="00A653B3"/>
    <w:rsid w:val="00A65755"/>
    <w:rsid w:val="00A65793"/>
    <w:rsid w:val="00A65CBC"/>
    <w:rsid w:val="00A666F9"/>
    <w:rsid w:val="00A7046C"/>
    <w:rsid w:val="00A71878"/>
    <w:rsid w:val="00A71E29"/>
    <w:rsid w:val="00A72160"/>
    <w:rsid w:val="00A7261C"/>
    <w:rsid w:val="00A72667"/>
    <w:rsid w:val="00A72889"/>
    <w:rsid w:val="00A742FD"/>
    <w:rsid w:val="00A75544"/>
    <w:rsid w:val="00A75E22"/>
    <w:rsid w:val="00A77CC6"/>
    <w:rsid w:val="00A77F34"/>
    <w:rsid w:val="00A77FA3"/>
    <w:rsid w:val="00A80485"/>
    <w:rsid w:val="00A811D8"/>
    <w:rsid w:val="00A8261E"/>
    <w:rsid w:val="00A830C9"/>
    <w:rsid w:val="00A83921"/>
    <w:rsid w:val="00A83B7B"/>
    <w:rsid w:val="00A847E1"/>
    <w:rsid w:val="00A85BAB"/>
    <w:rsid w:val="00A85CF9"/>
    <w:rsid w:val="00A91030"/>
    <w:rsid w:val="00A93248"/>
    <w:rsid w:val="00A9419F"/>
    <w:rsid w:val="00A943AD"/>
    <w:rsid w:val="00A96F73"/>
    <w:rsid w:val="00AA1732"/>
    <w:rsid w:val="00AA1B20"/>
    <w:rsid w:val="00AA22F7"/>
    <w:rsid w:val="00AA32C9"/>
    <w:rsid w:val="00AA3880"/>
    <w:rsid w:val="00AA4BB8"/>
    <w:rsid w:val="00AA4CBC"/>
    <w:rsid w:val="00AA563B"/>
    <w:rsid w:val="00AA5E3A"/>
    <w:rsid w:val="00AA5FC6"/>
    <w:rsid w:val="00AA5FFD"/>
    <w:rsid w:val="00AA62B2"/>
    <w:rsid w:val="00AA6344"/>
    <w:rsid w:val="00AA67B4"/>
    <w:rsid w:val="00AB0DC8"/>
    <w:rsid w:val="00AB2129"/>
    <w:rsid w:val="00AB2E02"/>
    <w:rsid w:val="00AB3616"/>
    <w:rsid w:val="00AB41BF"/>
    <w:rsid w:val="00AB6378"/>
    <w:rsid w:val="00AB6969"/>
    <w:rsid w:val="00AB6A94"/>
    <w:rsid w:val="00AB6FE2"/>
    <w:rsid w:val="00AC0315"/>
    <w:rsid w:val="00AC0F2C"/>
    <w:rsid w:val="00AC161B"/>
    <w:rsid w:val="00AC2143"/>
    <w:rsid w:val="00AC2305"/>
    <w:rsid w:val="00AC2996"/>
    <w:rsid w:val="00AC312A"/>
    <w:rsid w:val="00AC32BB"/>
    <w:rsid w:val="00AC47AA"/>
    <w:rsid w:val="00AC5EB6"/>
    <w:rsid w:val="00AC65AD"/>
    <w:rsid w:val="00AC6861"/>
    <w:rsid w:val="00AC6E65"/>
    <w:rsid w:val="00AC6EB5"/>
    <w:rsid w:val="00AC7A91"/>
    <w:rsid w:val="00AD059F"/>
    <w:rsid w:val="00AD0DA9"/>
    <w:rsid w:val="00AD1C72"/>
    <w:rsid w:val="00AD32D8"/>
    <w:rsid w:val="00AD3783"/>
    <w:rsid w:val="00AD3978"/>
    <w:rsid w:val="00AD41CF"/>
    <w:rsid w:val="00AD4C4C"/>
    <w:rsid w:val="00AD5C0F"/>
    <w:rsid w:val="00AD5D34"/>
    <w:rsid w:val="00AD6144"/>
    <w:rsid w:val="00AD6D2D"/>
    <w:rsid w:val="00AE0505"/>
    <w:rsid w:val="00AE0E4D"/>
    <w:rsid w:val="00AE1286"/>
    <w:rsid w:val="00AE1778"/>
    <w:rsid w:val="00AE1862"/>
    <w:rsid w:val="00AE26C8"/>
    <w:rsid w:val="00AE2862"/>
    <w:rsid w:val="00AE2A9A"/>
    <w:rsid w:val="00AE2E5B"/>
    <w:rsid w:val="00AE3373"/>
    <w:rsid w:val="00AE4158"/>
    <w:rsid w:val="00AE5907"/>
    <w:rsid w:val="00AE5A36"/>
    <w:rsid w:val="00AE7B69"/>
    <w:rsid w:val="00AF0F88"/>
    <w:rsid w:val="00AF1C8F"/>
    <w:rsid w:val="00AF1F8A"/>
    <w:rsid w:val="00AF3C4B"/>
    <w:rsid w:val="00AF5277"/>
    <w:rsid w:val="00AF5C28"/>
    <w:rsid w:val="00AF5C9E"/>
    <w:rsid w:val="00AF60CC"/>
    <w:rsid w:val="00AF688A"/>
    <w:rsid w:val="00B003F5"/>
    <w:rsid w:val="00B02588"/>
    <w:rsid w:val="00B033ED"/>
    <w:rsid w:val="00B06ECF"/>
    <w:rsid w:val="00B1080C"/>
    <w:rsid w:val="00B10BCC"/>
    <w:rsid w:val="00B11645"/>
    <w:rsid w:val="00B1222A"/>
    <w:rsid w:val="00B13E31"/>
    <w:rsid w:val="00B148B1"/>
    <w:rsid w:val="00B14F0A"/>
    <w:rsid w:val="00B1516E"/>
    <w:rsid w:val="00B1570A"/>
    <w:rsid w:val="00B15831"/>
    <w:rsid w:val="00B15B72"/>
    <w:rsid w:val="00B166CE"/>
    <w:rsid w:val="00B17540"/>
    <w:rsid w:val="00B17616"/>
    <w:rsid w:val="00B177BC"/>
    <w:rsid w:val="00B179B8"/>
    <w:rsid w:val="00B17BE7"/>
    <w:rsid w:val="00B17FB0"/>
    <w:rsid w:val="00B20B55"/>
    <w:rsid w:val="00B2223E"/>
    <w:rsid w:val="00B23069"/>
    <w:rsid w:val="00B2310E"/>
    <w:rsid w:val="00B2455D"/>
    <w:rsid w:val="00B25A8A"/>
    <w:rsid w:val="00B26619"/>
    <w:rsid w:val="00B2689D"/>
    <w:rsid w:val="00B278A6"/>
    <w:rsid w:val="00B30E2D"/>
    <w:rsid w:val="00B320A4"/>
    <w:rsid w:val="00B3222B"/>
    <w:rsid w:val="00B324F6"/>
    <w:rsid w:val="00B326FA"/>
    <w:rsid w:val="00B3313E"/>
    <w:rsid w:val="00B3402E"/>
    <w:rsid w:val="00B343DA"/>
    <w:rsid w:val="00B34B13"/>
    <w:rsid w:val="00B34DD8"/>
    <w:rsid w:val="00B357D4"/>
    <w:rsid w:val="00B35A4F"/>
    <w:rsid w:val="00B35F3E"/>
    <w:rsid w:val="00B3644A"/>
    <w:rsid w:val="00B37A7B"/>
    <w:rsid w:val="00B4022E"/>
    <w:rsid w:val="00B40CF0"/>
    <w:rsid w:val="00B40F82"/>
    <w:rsid w:val="00B41923"/>
    <w:rsid w:val="00B41D23"/>
    <w:rsid w:val="00B41F73"/>
    <w:rsid w:val="00B430BF"/>
    <w:rsid w:val="00B437B6"/>
    <w:rsid w:val="00B43887"/>
    <w:rsid w:val="00B4608D"/>
    <w:rsid w:val="00B461AC"/>
    <w:rsid w:val="00B4685C"/>
    <w:rsid w:val="00B4699B"/>
    <w:rsid w:val="00B46E5C"/>
    <w:rsid w:val="00B472D1"/>
    <w:rsid w:val="00B473A9"/>
    <w:rsid w:val="00B475D4"/>
    <w:rsid w:val="00B4779B"/>
    <w:rsid w:val="00B4787C"/>
    <w:rsid w:val="00B47C4E"/>
    <w:rsid w:val="00B50DCA"/>
    <w:rsid w:val="00B50DF9"/>
    <w:rsid w:val="00B511DC"/>
    <w:rsid w:val="00B545DD"/>
    <w:rsid w:val="00B55E80"/>
    <w:rsid w:val="00B56DAC"/>
    <w:rsid w:val="00B57594"/>
    <w:rsid w:val="00B57E93"/>
    <w:rsid w:val="00B60DB2"/>
    <w:rsid w:val="00B60F32"/>
    <w:rsid w:val="00B610C6"/>
    <w:rsid w:val="00B61D9B"/>
    <w:rsid w:val="00B61DD0"/>
    <w:rsid w:val="00B62BFF"/>
    <w:rsid w:val="00B630E4"/>
    <w:rsid w:val="00B639F6"/>
    <w:rsid w:val="00B63D75"/>
    <w:rsid w:val="00B64480"/>
    <w:rsid w:val="00B64C56"/>
    <w:rsid w:val="00B64D62"/>
    <w:rsid w:val="00B65160"/>
    <w:rsid w:val="00B6545A"/>
    <w:rsid w:val="00B654D5"/>
    <w:rsid w:val="00B65A31"/>
    <w:rsid w:val="00B65F15"/>
    <w:rsid w:val="00B66215"/>
    <w:rsid w:val="00B663DA"/>
    <w:rsid w:val="00B6661D"/>
    <w:rsid w:val="00B669B9"/>
    <w:rsid w:val="00B6708B"/>
    <w:rsid w:val="00B67D49"/>
    <w:rsid w:val="00B70F29"/>
    <w:rsid w:val="00B71D6F"/>
    <w:rsid w:val="00B722DC"/>
    <w:rsid w:val="00B73173"/>
    <w:rsid w:val="00B744EF"/>
    <w:rsid w:val="00B76DC4"/>
    <w:rsid w:val="00B808E7"/>
    <w:rsid w:val="00B811B4"/>
    <w:rsid w:val="00B81A46"/>
    <w:rsid w:val="00B84429"/>
    <w:rsid w:val="00B844BB"/>
    <w:rsid w:val="00B84604"/>
    <w:rsid w:val="00B84B59"/>
    <w:rsid w:val="00B84EA0"/>
    <w:rsid w:val="00B8549F"/>
    <w:rsid w:val="00B859E7"/>
    <w:rsid w:val="00B85E4C"/>
    <w:rsid w:val="00B86D73"/>
    <w:rsid w:val="00B87120"/>
    <w:rsid w:val="00B92063"/>
    <w:rsid w:val="00B92889"/>
    <w:rsid w:val="00B95601"/>
    <w:rsid w:val="00B963DB"/>
    <w:rsid w:val="00B96810"/>
    <w:rsid w:val="00B97973"/>
    <w:rsid w:val="00B97ED6"/>
    <w:rsid w:val="00BA14E0"/>
    <w:rsid w:val="00BA1552"/>
    <w:rsid w:val="00BA1EB3"/>
    <w:rsid w:val="00BA2736"/>
    <w:rsid w:val="00BA314C"/>
    <w:rsid w:val="00BA319B"/>
    <w:rsid w:val="00BA365F"/>
    <w:rsid w:val="00BA52B1"/>
    <w:rsid w:val="00BA63CF"/>
    <w:rsid w:val="00BA711C"/>
    <w:rsid w:val="00BA75A8"/>
    <w:rsid w:val="00BB0010"/>
    <w:rsid w:val="00BB01C2"/>
    <w:rsid w:val="00BB0D6C"/>
    <w:rsid w:val="00BB1EF2"/>
    <w:rsid w:val="00BB21DE"/>
    <w:rsid w:val="00BB249E"/>
    <w:rsid w:val="00BB2D0D"/>
    <w:rsid w:val="00BB3E19"/>
    <w:rsid w:val="00BB4B8D"/>
    <w:rsid w:val="00BB5219"/>
    <w:rsid w:val="00BB586A"/>
    <w:rsid w:val="00BC0493"/>
    <w:rsid w:val="00BC06D4"/>
    <w:rsid w:val="00BC0B16"/>
    <w:rsid w:val="00BC0B89"/>
    <w:rsid w:val="00BC0EF5"/>
    <w:rsid w:val="00BC14E0"/>
    <w:rsid w:val="00BC2D15"/>
    <w:rsid w:val="00BC3107"/>
    <w:rsid w:val="00BC433F"/>
    <w:rsid w:val="00BC4CE3"/>
    <w:rsid w:val="00BC5563"/>
    <w:rsid w:val="00BC55D3"/>
    <w:rsid w:val="00BC5AF6"/>
    <w:rsid w:val="00BC7342"/>
    <w:rsid w:val="00BC7998"/>
    <w:rsid w:val="00BC7C24"/>
    <w:rsid w:val="00BD07E2"/>
    <w:rsid w:val="00BD0D0A"/>
    <w:rsid w:val="00BD146A"/>
    <w:rsid w:val="00BD1626"/>
    <w:rsid w:val="00BD1848"/>
    <w:rsid w:val="00BD1D8E"/>
    <w:rsid w:val="00BD22F3"/>
    <w:rsid w:val="00BD27BF"/>
    <w:rsid w:val="00BD390A"/>
    <w:rsid w:val="00BD538D"/>
    <w:rsid w:val="00BD6BC1"/>
    <w:rsid w:val="00BD7F2A"/>
    <w:rsid w:val="00BE049A"/>
    <w:rsid w:val="00BE12C7"/>
    <w:rsid w:val="00BE14DE"/>
    <w:rsid w:val="00BE1A87"/>
    <w:rsid w:val="00BE3AC4"/>
    <w:rsid w:val="00BE3D1E"/>
    <w:rsid w:val="00BE3E50"/>
    <w:rsid w:val="00BE3F86"/>
    <w:rsid w:val="00BE48E8"/>
    <w:rsid w:val="00BE559B"/>
    <w:rsid w:val="00BE56CB"/>
    <w:rsid w:val="00BE581E"/>
    <w:rsid w:val="00BE599B"/>
    <w:rsid w:val="00BF05A7"/>
    <w:rsid w:val="00BF1ED1"/>
    <w:rsid w:val="00BF2E2B"/>
    <w:rsid w:val="00BF3D6D"/>
    <w:rsid w:val="00BF4827"/>
    <w:rsid w:val="00BF505D"/>
    <w:rsid w:val="00BF52FA"/>
    <w:rsid w:val="00BF549E"/>
    <w:rsid w:val="00BF63FB"/>
    <w:rsid w:val="00BF7202"/>
    <w:rsid w:val="00BF75E4"/>
    <w:rsid w:val="00C000BA"/>
    <w:rsid w:val="00C012E2"/>
    <w:rsid w:val="00C01320"/>
    <w:rsid w:val="00C03533"/>
    <w:rsid w:val="00C036F6"/>
    <w:rsid w:val="00C03717"/>
    <w:rsid w:val="00C03789"/>
    <w:rsid w:val="00C0380B"/>
    <w:rsid w:val="00C04A83"/>
    <w:rsid w:val="00C0565A"/>
    <w:rsid w:val="00C06305"/>
    <w:rsid w:val="00C06701"/>
    <w:rsid w:val="00C06B7C"/>
    <w:rsid w:val="00C07172"/>
    <w:rsid w:val="00C106E1"/>
    <w:rsid w:val="00C10B5A"/>
    <w:rsid w:val="00C11AB9"/>
    <w:rsid w:val="00C11B3C"/>
    <w:rsid w:val="00C12E08"/>
    <w:rsid w:val="00C138C5"/>
    <w:rsid w:val="00C16C46"/>
    <w:rsid w:val="00C17181"/>
    <w:rsid w:val="00C171CB"/>
    <w:rsid w:val="00C17D59"/>
    <w:rsid w:val="00C20047"/>
    <w:rsid w:val="00C20A95"/>
    <w:rsid w:val="00C20E0A"/>
    <w:rsid w:val="00C21408"/>
    <w:rsid w:val="00C21485"/>
    <w:rsid w:val="00C21A34"/>
    <w:rsid w:val="00C22077"/>
    <w:rsid w:val="00C22A08"/>
    <w:rsid w:val="00C22F0A"/>
    <w:rsid w:val="00C23CCB"/>
    <w:rsid w:val="00C23F1E"/>
    <w:rsid w:val="00C241DB"/>
    <w:rsid w:val="00C24994"/>
    <w:rsid w:val="00C253BF"/>
    <w:rsid w:val="00C25D2D"/>
    <w:rsid w:val="00C2602C"/>
    <w:rsid w:val="00C263F8"/>
    <w:rsid w:val="00C26578"/>
    <w:rsid w:val="00C26D6B"/>
    <w:rsid w:val="00C30284"/>
    <w:rsid w:val="00C31EC1"/>
    <w:rsid w:val="00C3282D"/>
    <w:rsid w:val="00C33786"/>
    <w:rsid w:val="00C33A90"/>
    <w:rsid w:val="00C33EB5"/>
    <w:rsid w:val="00C33FE7"/>
    <w:rsid w:val="00C354C9"/>
    <w:rsid w:val="00C36788"/>
    <w:rsid w:val="00C36D5D"/>
    <w:rsid w:val="00C3752B"/>
    <w:rsid w:val="00C3752C"/>
    <w:rsid w:val="00C40674"/>
    <w:rsid w:val="00C40A40"/>
    <w:rsid w:val="00C42133"/>
    <w:rsid w:val="00C4376B"/>
    <w:rsid w:val="00C437FE"/>
    <w:rsid w:val="00C43C06"/>
    <w:rsid w:val="00C442BF"/>
    <w:rsid w:val="00C44C45"/>
    <w:rsid w:val="00C47129"/>
    <w:rsid w:val="00C471B3"/>
    <w:rsid w:val="00C47E9E"/>
    <w:rsid w:val="00C5047F"/>
    <w:rsid w:val="00C5051F"/>
    <w:rsid w:val="00C509B6"/>
    <w:rsid w:val="00C50BDB"/>
    <w:rsid w:val="00C51020"/>
    <w:rsid w:val="00C51A16"/>
    <w:rsid w:val="00C52E69"/>
    <w:rsid w:val="00C538C5"/>
    <w:rsid w:val="00C53F18"/>
    <w:rsid w:val="00C5435A"/>
    <w:rsid w:val="00C546E3"/>
    <w:rsid w:val="00C54E73"/>
    <w:rsid w:val="00C55240"/>
    <w:rsid w:val="00C57893"/>
    <w:rsid w:val="00C61AAA"/>
    <w:rsid w:val="00C61B66"/>
    <w:rsid w:val="00C622A7"/>
    <w:rsid w:val="00C62C92"/>
    <w:rsid w:val="00C64BE0"/>
    <w:rsid w:val="00C65D8A"/>
    <w:rsid w:val="00C6665B"/>
    <w:rsid w:val="00C66A6A"/>
    <w:rsid w:val="00C670F6"/>
    <w:rsid w:val="00C67215"/>
    <w:rsid w:val="00C70BB4"/>
    <w:rsid w:val="00C71855"/>
    <w:rsid w:val="00C718D1"/>
    <w:rsid w:val="00C72429"/>
    <w:rsid w:val="00C726B6"/>
    <w:rsid w:val="00C72799"/>
    <w:rsid w:val="00C74B40"/>
    <w:rsid w:val="00C74E58"/>
    <w:rsid w:val="00C76575"/>
    <w:rsid w:val="00C767BB"/>
    <w:rsid w:val="00C768B8"/>
    <w:rsid w:val="00C76BE3"/>
    <w:rsid w:val="00C81136"/>
    <w:rsid w:val="00C813F1"/>
    <w:rsid w:val="00C83086"/>
    <w:rsid w:val="00C83CEE"/>
    <w:rsid w:val="00C84C66"/>
    <w:rsid w:val="00C84E7C"/>
    <w:rsid w:val="00C85620"/>
    <w:rsid w:val="00C85B1F"/>
    <w:rsid w:val="00C862ED"/>
    <w:rsid w:val="00C87213"/>
    <w:rsid w:val="00C87B00"/>
    <w:rsid w:val="00C87B9B"/>
    <w:rsid w:val="00C8F7A9"/>
    <w:rsid w:val="00C90027"/>
    <w:rsid w:val="00C90306"/>
    <w:rsid w:val="00C90A5B"/>
    <w:rsid w:val="00C91C31"/>
    <w:rsid w:val="00C91DFF"/>
    <w:rsid w:val="00C934DB"/>
    <w:rsid w:val="00C93D0C"/>
    <w:rsid w:val="00C93FB3"/>
    <w:rsid w:val="00C96881"/>
    <w:rsid w:val="00CA053F"/>
    <w:rsid w:val="00CA0B80"/>
    <w:rsid w:val="00CA18E4"/>
    <w:rsid w:val="00CA1C38"/>
    <w:rsid w:val="00CA1E43"/>
    <w:rsid w:val="00CA368B"/>
    <w:rsid w:val="00CA3D6C"/>
    <w:rsid w:val="00CA3E34"/>
    <w:rsid w:val="00CA4BCC"/>
    <w:rsid w:val="00CA6B1A"/>
    <w:rsid w:val="00CA6CCC"/>
    <w:rsid w:val="00CB100F"/>
    <w:rsid w:val="00CB131B"/>
    <w:rsid w:val="00CB1657"/>
    <w:rsid w:val="00CB37CF"/>
    <w:rsid w:val="00CB39E4"/>
    <w:rsid w:val="00CB480A"/>
    <w:rsid w:val="00CB6243"/>
    <w:rsid w:val="00CB6A7E"/>
    <w:rsid w:val="00CB6C2B"/>
    <w:rsid w:val="00CB7B5B"/>
    <w:rsid w:val="00CC0585"/>
    <w:rsid w:val="00CC1987"/>
    <w:rsid w:val="00CC1F8D"/>
    <w:rsid w:val="00CC20F5"/>
    <w:rsid w:val="00CC2AA3"/>
    <w:rsid w:val="00CC5128"/>
    <w:rsid w:val="00CC54C0"/>
    <w:rsid w:val="00CC565D"/>
    <w:rsid w:val="00CC6009"/>
    <w:rsid w:val="00CC6946"/>
    <w:rsid w:val="00CC6E37"/>
    <w:rsid w:val="00CD0801"/>
    <w:rsid w:val="00CD211A"/>
    <w:rsid w:val="00CD2229"/>
    <w:rsid w:val="00CD3779"/>
    <w:rsid w:val="00CD72CC"/>
    <w:rsid w:val="00CD74CF"/>
    <w:rsid w:val="00CD7EB5"/>
    <w:rsid w:val="00CE0F91"/>
    <w:rsid w:val="00CE1AF7"/>
    <w:rsid w:val="00CE2663"/>
    <w:rsid w:val="00CE3DAF"/>
    <w:rsid w:val="00CE5151"/>
    <w:rsid w:val="00CE51AB"/>
    <w:rsid w:val="00CE639B"/>
    <w:rsid w:val="00CE695A"/>
    <w:rsid w:val="00CE7467"/>
    <w:rsid w:val="00CF008B"/>
    <w:rsid w:val="00CF05BC"/>
    <w:rsid w:val="00CF0C4B"/>
    <w:rsid w:val="00CF20CF"/>
    <w:rsid w:val="00CF2CA9"/>
    <w:rsid w:val="00CF4E3B"/>
    <w:rsid w:val="00CF577A"/>
    <w:rsid w:val="00CF6077"/>
    <w:rsid w:val="00CF72AF"/>
    <w:rsid w:val="00CF7720"/>
    <w:rsid w:val="00CF7C79"/>
    <w:rsid w:val="00D0089C"/>
    <w:rsid w:val="00D0305E"/>
    <w:rsid w:val="00D0335E"/>
    <w:rsid w:val="00D03781"/>
    <w:rsid w:val="00D0380E"/>
    <w:rsid w:val="00D03B04"/>
    <w:rsid w:val="00D04219"/>
    <w:rsid w:val="00D067D1"/>
    <w:rsid w:val="00D06FF6"/>
    <w:rsid w:val="00D07B27"/>
    <w:rsid w:val="00D10850"/>
    <w:rsid w:val="00D116A9"/>
    <w:rsid w:val="00D11C9F"/>
    <w:rsid w:val="00D12D55"/>
    <w:rsid w:val="00D13805"/>
    <w:rsid w:val="00D13880"/>
    <w:rsid w:val="00D13CC8"/>
    <w:rsid w:val="00D1459B"/>
    <w:rsid w:val="00D14A66"/>
    <w:rsid w:val="00D15D58"/>
    <w:rsid w:val="00D15DA9"/>
    <w:rsid w:val="00D16D05"/>
    <w:rsid w:val="00D16F45"/>
    <w:rsid w:val="00D17133"/>
    <w:rsid w:val="00D2070B"/>
    <w:rsid w:val="00D20A4F"/>
    <w:rsid w:val="00D20D8E"/>
    <w:rsid w:val="00D235CB"/>
    <w:rsid w:val="00D238B7"/>
    <w:rsid w:val="00D23F1A"/>
    <w:rsid w:val="00D24315"/>
    <w:rsid w:val="00D246E4"/>
    <w:rsid w:val="00D2505C"/>
    <w:rsid w:val="00D257F6"/>
    <w:rsid w:val="00D25D36"/>
    <w:rsid w:val="00D3200A"/>
    <w:rsid w:val="00D33295"/>
    <w:rsid w:val="00D339C4"/>
    <w:rsid w:val="00D34FDB"/>
    <w:rsid w:val="00D3500E"/>
    <w:rsid w:val="00D35368"/>
    <w:rsid w:val="00D35F76"/>
    <w:rsid w:val="00D362E3"/>
    <w:rsid w:val="00D36D84"/>
    <w:rsid w:val="00D372DB"/>
    <w:rsid w:val="00D4145E"/>
    <w:rsid w:val="00D417DA"/>
    <w:rsid w:val="00D42A08"/>
    <w:rsid w:val="00D45282"/>
    <w:rsid w:val="00D460A3"/>
    <w:rsid w:val="00D502F9"/>
    <w:rsid w:val="00D5089E"/>
    <w:rsid w:val="00D5138E"/>
    <w:rsid w:val="00D5394C"/>
    <w:rsid w:val="00D53A29"/>
    <w:rsid w:val="00D54FD8"/>
    <w:rsid w:val="00D553A1"/>
    <w:rsid w:val="00D55968"/>
    <w:rsid w:val="00D5675D"/>
    <w:rsid w:val="00D56CFE"/>
    <w:rsid w:val="00D57577"/>
    <w:rsid w:val="00D57674"/>
    <w:rsid w:val="00D60015"/>
    <w:rsid w:val="00D6027D"/>
    <w:rsid w:val="00D60B6F"/>
    <w:rsid w:val="00D61B06"/>
    <w:rsid w:val="00D61CE2"/>
    <w:rsid w:val="00D627D1"/>
    <w:rsid w:val="00D6283F"/>
    <w:rsid w:val="00D62D6D"/>
    <w:rsid w:val="00D63DD7"/>
    <w:rsid w:val="00D6483C"/>
    <w:rsid w:val="00D654B8"/>
    <w:rsid w:val="00D662BC"/>
    <w:rsid w:val="00D669BD"/>
    <w:rsid w:val="00D7111F"/>
    <w:rsid w:val="00D7250F"/>
    <w:rsid w:val="00D72714"/>
    <w:rsid w:val="00D735CC"/>
    <w:rsid w:val="00D751E6"/>
    <w:rsid w:val="00D75C69"/>
    <w:rsid w:val="00D75E58"/>
    <w:rsid w:val="00D766F6"/>
    <w:rsid w:val="00D769C1"/>
    <w:rsid w:val="00D77AED"/>
    <w:rsid w:val="00D80184"/>
    <w:rsid w:val="00D803CA"/>
    <w:rsid w:val="00D8396F"/>
    <w:rsid w:val="00D83C04"/>
    <w:rsid w:val="00D845E3"/>
    <w:rsid w:val="00D8476A"/>
    <w:rsid w:val="00D84914"/>
    <w:rsid w:val="00D860C1"/>
    <w:rsid w:val="00D875D8"/>
    <w:rsid w:val="00D90A57"/>
    <w:rsid w:val="00D90DF1"/>
    <w:rsid w:val="00D91C82"/>
    <w:rsid w:val="00D9575C"/>
    <w:rsid w:val="00D96145"/>
    <w:rsid w:val="00D97970"/>
    <w:rsid w:val="00DA01F9"/>
    <w:rsid w:val="00DA0BD4"/>
    <w:rsid w:val="00DA0CBA"/>
    <w:rsid w:val="00DA3627"/>
    <w:rsid w:val="00DA47C9"/>
    <w:rsid w:val="00DA4E3E"/>
    <w:rsid w:val="00DA57AD"/>
    <w:rsid w:val="00DA60B5"/>
    <w:rsid w:val="00DA6890"/>
    <w:rsid w:val="00DA738E"/>
    <w:rsid w:val="00DA7DA8"/>
    <w:rsid w:val="00DB01FA"/>
    <w:rsid w:val="00DB0DCE"/>
    <w:rsid w:val="00DB0FEE"/>
    <w:rsid w:val="00DB1B68"/>
    <w:rsid w:val="00DB1BE8"/>
    <w:rsid w:val="00DB263F"/>
    <w:rsid w:val="00DB2722"/>
    <w:rsid w:val="00DB36E4"/>
    <w:rsid w:val="00DB3C98"/>
    <w:rsid w:val="00DB44F8"/>
    <w:rsid w:val="00DB47F1"/>
    <w:rsid w:val="00DB4A35"/>
    <w:rsid w:val="00DB50CF"/>
    <w:rsid w:val="00DC036F"/>
    <w:rsid w:val="00DC26DF"/>
    <w:rsid w:val="00DC2C2A"/>
    <w:rsid w:val="00DC36E4"/>
    <w:rsid w:val="00DC3BB3"/>
    <w:rsid w:val="00DC49BF"/>
    <w:rsid w:val="00DC5331"/>
    <w:rsid w:val="00DC54F1"/>
    <w:rsid w:val="00DC5E72"/>
    <w:rsid w:val="00DC73D9"/>
    <w:rsid w:val="00DC7885"/>
    <w:rsid w:val="00DC7AF8"/>
    <w:rsid w:val="00DD23A3"/>
    <w:rsid w:val="00DD35AA"/>
    <w:rsid w:val="00DD3669"/>
    <w:rsid w:val="00DD40B4"/>
    <w:rsid w:val="00DD43DA"/>
    <w:rsid w:val="00DD5AFE"/>
    <w:rsid w:val="00DD736A"/>
    <w:rsid w:val="00DD7C0F"/>
    <w:rsid w:val="00DD7C7E"/>
    <w:rsid w:val="00DD7DA1"/>
    <w:rsid w:val="00DE01BC"/>
    <w:rsid w:val="00DE1B35"/>
    <w:rsid w:val="00DE46EF"/>
    <w:rsid w:val="00DE5FC0"/>
    <w:rsid w:val="00DF0B78"/>
    <w:rsid w:val="00DF0CD5"/>
    <w:rsid w:val="00DF0E84"/>
    <w:rsid w:val="00DF1064"/>
    <w:rsid w:val="00DF15AD"/>
    <w:rsid w:val="00DF1F9D"/>
    <w:rsid w:val="00DF2F53"/>
    <w:rsid w:val="00DF32AE"/>
    <w:rsid w:val="00DF3F5D"/>
    <w:rsid w:val="00DF63C2"/>
    <w:rsid w:val="00DF650B"/>
    <w:rsid w:val="00DF6F2E"/>
    <w:rsid w:val="00DF70B2"/>
    <w:rsid w:val="00DF7579"/>
    <w:rsid w:val="00E006B8"/>
    <w:rsid w:val="00E00A4C"/>
    <w:rsid w:val="00E0263C"/>
    <w:rsid w:val="00E02A8F"/>
    <w:rsid w:val="00E0348E"/>
    <w:rsid w:val="00E04560"/>
    <w:rsid w:val="00E05A7A"/>
    <w:rsid w:val="00E0602F"/>
    <w:rsid w:val="00E06B1F"/>
    <w:rsid w:val="00E0798C"/>
    <w:rsid w:val="00E079D5"/>
    <w:rsid w:val="00E07A71"/>
    <w:rsid w:val="00E10392"/>
    <w:rsid w:val="00E128A3"/>
    <w:rsid w:val="00E133BB"/>
    <w:rsid w:val="00E142E4"/>
    <w:rsid w:val="00E1675C"/>
    <w:rsid w:val="00E173A9"/>
    <w:rsid w:val="00E17F2B"/>
    <w:rsid w:val="00E20363"/>
    <w:rsid w:val="00E20385"/>
    <w:rsid w:val="00E20F1A"/>
    <w:rsid w:val="00E210FD"/>
    <w:rsid w:val="00E22381"/>
    <w:rsid w:val="00E22D36"/>
    <w:rsid w:val="00E24626"/>
    <w:rsid w:val="00E25AE9"/>
    <w:rsid w:val="00E264C8"/>
    <w:rsid w:val="00E26880"/>
    <w:rsid w:val="00E27E5F"/>
    <w:rsid w:val="00E3109A"/>
    <w:rsid w:val="00E31747"/>
    <w:rsid w:val="00E31DB5"/>
    <w:rsid w:val="00E34F76"/>
    <w:rsid w:val="00E3548F"/>
    <w:rsid w:val="00E37A26"/>
    <w:rsid w:val="00E37BD7"/>
    <w:rsid w:val="00E37C44"/>
    <w:rsid w:val="00E4122C"/>
    <w:rsid w:val="00E41497"/>
    <w:rsid w:val="00E44539"/>
    <w:rsid w:val="00E45726"/>
    <w:rsid w:val="00E45884"/>
    <w:rsid w:val="00E459F6"/>
    <w:rsid w:val="00E4634A"/>
    <w:rsid w:val="00E46C9D"/>
    <w:rsid w:val="00E47612"/>
    <w:rsid w:val="00E50F63"/>
    <w:rsid w:val="00E52492"/>
    <w:rsid w:val="00E52842"/>
    <w:rsid w:val="00E53259"/>
    <w:rsid w:val="00E53617"/>
    <w:rsid w:val="00E53A38"/>
    <w:rsid w:val="00E53ED3"/>
    <w:rsid w:val="00E54518"/>
    <w:rsid w:val="00E54D4F"/>
    <w:rsid w:val="00E54E8D"/>
    <w:rsid w:val="00E5502C"/>
    <w:rsid w:val="00E55D6F"/>
    <w:rsid w:val="00E56776"/>
    <w:rsid w:val="00E56E03"/>
    <w:rsid w:val="00E56F6B"/>
    <w:rsid w:val="00E57046"/>
    <w:rsid w:val="00E57313"/>
    <w:rsid w:val="00E6035C"/>
    <w:rsid w:val="00E61190"/>
    <w:rsid w:val="00E6233B"/>
    <w:rsid w:val="00E62424"/>
    <w:rsid w:val="00E6320F"/>
    <w:rsid w:val="00E637AD"/>
    <w:rsid w:val="00E649DC"/>
    <w:rsid w:val="00E65931"/>
    <w:rsid w:val="00E663EF"/>
    <w:rsid w:val="00E676AC"/>
    <w:rsid w:val="00E67B87"/>
    <w:rsid w:val="00E70992"/>
    <w:rsid w:val="00E7327D"/>
    <w:rsid w:val="00E738EF"/>
    <w:rsid w:val="00E73A9F"/>
    <w:rsid w:val="00E75744"/>
    <w:rsid w:val="00E75B9B"/>
    <w:rsid w:val="00E75DBA"/>
    <w:rsid w:val="00E75EA8"/>
    <w:rsid w:val="00E77910"/>
    <w:rsid w:val="00E819AB"/>
    <w:rsid w:val="00E834C3"/>
    <w:rsid w:val="00E83816"/>
    <w:rsid w:val="00E8420C"/>
    <w:rsid w:val="00E84EF4"/>
    <w:rsid w:val="00E85E2D"/>
    <w:rsid w:val="00E90B60"/>
    <w:rsid w:val="00E92D05"/>
    <w:rsid w:val="00E948C3"/>
    <w:rsid w:val="00E94C71"/>
    <w:rsid w:val="00E94CD6"/>
    <w:rsid w:val="00E95065"/>
    <w:rsid w:val="00E95495"/>
    <w:rsid w:val="00E957C9"/>
    <w:rsid w:val="00E96BF5"/>
    <w:rsid w:val="00E97F9D"/>
    <w:rsid w:val="00E97FF3"/>
    <w:rsid w:val="00EA0DB7"/>
    <w:rsid w:val="00EA1D7D"/>
    <w:rsid w:val="00EA2746"/>
    <w:rsid w:val="00EA27F0"/>
    <w:rsid w:val="00EA3416"/>
    <w:rsid w:val="00EA3682"/>
    <w:rsid w:val="00EA3BF4"/>
    <w:rsid w:val="00EA4244"/>
    <w:rsid w:val="00EA51F1"/>
    <w:rsid w:val="00EA62C1"/>
    <w:rsid w:val="00EA7064"/>
    <w:rsid w:val="00EB106D"/>
    <w:rsid w:val="00EB15F9"/>
    <w:rsid w:val="00EB1C65"/>
    <w:rsid w:val="00EB25BB"/>
    <w:rsid w:val="00EB2C9C"/>
    <w:rsid w:val="00EB3077"/>
    <w:rsid w:val="00EB384B"/>
    <w:rsid w:val="00EB4353"/>
    <w:rsid w:val="00EB4E7A"/>
    <w:rsid w:val="00EB5C33"/>
    <w:rsid w:val="00EB5CB4"/>
    <w:rsid w:val="00EB5FE4"/>
    <w:rsid w:val="00EB7043"/>
    <w:rsid w:val="00EB7640"/>
    <w:rsid w:val="00EB7D60"/>
    <w:rsid w:val="00EB7EDA"/>
    <w:rsid w:val="00EC333E"/>
    <w:rsid w:val="00EC347C"/>
    <w:rsid w:val="00EC359F"/>
    <w:rsid w:val="00EC6347"/>
    <w:rsid w:val="00EC7182"/>
    <w:rsid w:val="00EC7D60"/>
    <w:rsid w:val="00ED0207"/>
    <w:rsid w:val="00ED5B30"/>
    <w:rsid w:val="00ED6BEC"/>
    <w:rsid w:val="00ED7AF3"/>
    <w:rsid w:val="00EE0B18"/>
    <w:rsid w:val="00EE163C"/>
    <w:rsid w:val="00EE47E2"/>
    <w:rsid w:val="00EE4C43"/>
    <w:rsid w:val="00EE56D9"/>
    <w:rsid w:val="00EE5D67"/>
    <w:rsid w:val="00EE6052"/>
    <w:rsid w:val="00EE656E"/>
    <w:rsid w:val="00EE6C0B"/>
    <w:rsid w:val="00EE6EFA"/>
    <w:rsid w:val="00EE7949"/>
    <w:rsid w:val="00EF00B6"/>
    <w:rsid w:val="00EF1040"/>
    <w:rsid w:val="00EF1646"/>
    <w:rsid w:val="00EF1EC9"/>
    <w:rsid w:val="00EF1FB3"/>
    <w:rsid w:val="00EF23F8"/>
    <w:rsid w:val="00EF5372"/>
    <w:rsid w:val="00EF559C"/>
    <w:rsid w:val="00EF5830"/>
    <w:rsid w:val="00EF5BDD"/>
    <w:rsid w:val="00EF5D3C"/>
    <w:rsid w:val="00EF6C45"/>
    <w:rsid w:val="00EF7632"/>
    <w:rsid w:val="00EF78EE"/>
    <w:rsid w:val="00F01FBD"/>
    <w:rsid w:val="00F0390F"/>
    <w:rsid w:val="00F050E6"/>
    <w:rsid w:val="00F05220"/>
    <w:rsid w:val="00F06677"/>
    <w:rsid w:val="00F06974"/>
    <w:rsid w:val="00F073A3"/>
    <w:rsid w:val="00F076F0"/>
    <w:rsid w:val="00F11484"/>
    <w:rsid w:val="00F11925"/>
    <w:rsid w:val="00F11A83"/>
    <w:rsid w:val="00F127A3"/>
    <w:rsid w:val="00F137C4"/>
    <w:rsid w:val="00F13D31"/>
    <w:rsid w:val="00F1410F"/>
    <w:rsid w:val="00F142BA"/>
    <w:rsid w:val="00F14475"/>
    <w:rsid w:val="00F14718"/>
    <w:rsid w:val="00F148B4"/>
    <w:rsid w:val="00F14BE1"/>
    <w:rsid w:val="00F1517C"/>
    <w:rsid w:val="00F15CFD"/>
    <w:rsid w:val="00F200E3"/>
    <w:rsid w:val="00F205B6"/>
    <w:rsid w:val="00F21133"/>
    <w:rsid w:val="00F21665"/>
    <w:rsid w:val="00F21A66"/>
    <w:rsid w:val="00F21FF6"/>
    <w:rsid w:val="00F22309"/>
    <w:rsid w:val="00F23005"/>
    <w:rsid w:val="00F236E3"/>
    <w:rsid w:val="00F238B4"/>
    <w:rsid w:val="00F23FE4"/>
    <w:rsid w:val="00F24B13"/>
    <w:rsid w:val="00F24DFD"/>
    <w:rsid w:val="00F254ED"/>
    <w:rsid w:val="00F25C9C"/>
    <w:rsid w:val="00F2657E"/>
    <w:rsid w:val="00F2677B"/>
    <w:rsid w:val="00F275EA"/>
    <w:rsid w:val="00F27803"/>
    <w:rsid w:val="00F27ABD"/>
    <w:rsid w:val="00F30A28"/>
    <w:rsid w:val="00F310B6"/>
    <w:rsid w:val="00F31708"/>
    <w:rsid w:val="00F319E0"/>
    <w:rsid w:val="00F320CE"/>
    <w:rsid w:val="00F3247F"/>
    <w:rsid w:val="00F32CAE"/>
    <w:rsid w:val="00F33CBA"/>
    <w:rsid w:val="00F357FA"/>
    <w:rsid w:val="00F3635C"/>
    <w:rsid w:val="00F36396"/>
    <w:rsid w:val="00F36891"/>
    <w:rsid w:val="00F369CF"/>
    <w:rsid w:val="00F36ADE"/>
    <w:rsid w:val="00F370FA"/>
    <w:rsid w:val="00F3715F"/>
    <w:rsid w:val="00F37329"/>
    <w:rsid w:val="00F37586"/>
    <w:rsid w:val="00F37660"/>
    <w:rsid w:val="00F40F73"/>
    <w:rsid w:val="00F40FAA"/>
    <w:rsid w:val="00F41575"/>
    <w:rsid w:val="00F41B4F"/>
    <w:rsid w:val="00F4411E"/>
    <w:rsid w:val="00F50458"/>
    <w:rsid w:val="00F5090A"/>
    <w:rsid w:val="00F50F77"/>
    <w:rsid w:val="00F5290A"/>
    <w:rsid w:val="00F5347F"/>
    <w:rsid w:val="00F53515"/>
    <w:rsid w:val="00F53562"/>
    <w:rsid w:val="00F53C37"/>
    <w:rsid w:val="00F55DD4"/>
    <w:rsid w:val="00F571A5"/>
    <w:rsid w:val="00F57EF3"/>
    <w:rsid w:val="00F60E03"/>
    <w:rsid w:val="00F61282"/>
    <w:rsid w:val="00F613D9"/>
    <w:rsid w:val="00F62142"/>
    <w:rsid w:val="00F6266C"/>
    <w:rsid w:val="00F637F0"/>
    <w:rsid w:val="00F64375"/>
    <w:rsid w:val="00F6441D"/>
    <w:rsid w:val="00F645F6"/>
    <w:rsid w:val="00F64C21"/>
    <w:rsid w:val="00F660F5"/>
    <w:rsid w:val="00F66591"/>
    <w:rsid w:val="00F665FB"/>
    <w:rsid w:val="00F66CA3"/>
    <w:rsid w:val="00F67809"/>
    <w:rsid w:val="00F701DE"/>
    <w:rsid w:val="00F702FA"/>
    <w:rsid w:val="00F705A5"/>
    <w:rsid w:val="00F72569"/>
    <w:rsid w:val="00F7259A"/>
    <w:rsid w:val="00F730D8"/>
    <w:rsid w:val="00F7333C"/>
    <w:rsid w:val="00F73483"/>
    <w:rsid w:val="00F769E5"/>
    <w:rsid w:val="00F76C46"/>
    <w:rsid w:val="00F77FAB"/>
    <w:rsid w:val="00F80A46"/>
    <w:rsid w:val="00F812BB"/>
    <w:rsid w:val="00F82D54"/>
    <w:rsid w:val="00F83204"/>
    <w:rsid w:val="00F84A01"/>
    <w:rsid w:val="00F85A88"/>
    <w:rsid w:val="00F85AF8"/>
    <w:rsid w:val="00F86312"/>
    <w:rsid w:val="00F86D39"/>
    <w:rsid w:val="00F871DB"/>
    <w:rsid w:val="00F8726F"/>
    <w:rsid w:val="00F91187"/>
    <w:rsid w:val="00F9174A"/>
    <w:rsid w:val="00F91B44"/>
    <w:rsid w:val="00F91C05"/>
    <w:rsid w:val="00F91CF7"/>
    <w:rsid w:val="00F921D5"/>
    <w:rsid w:val="00F92933"/>
    <w:rsid w:val="00F9467C"/>
    <w:rsid w:val="00F94C05"/>
    <w:rsid w:val="00F9608D"/>
    <w:rsid w:val="00F96E0C"/>
    <w:rsid w:val="00F976E4"/>
    <w:rsid w:val="00FA22B3"/>
    <w:rsid w:val="00FA2664"/>
    <w:rsid w:val="00FA4C0C"/>
    <w:rsid w:val="00FA57C2"/>
    <w:rsid w:val="00FA688A"/>
    <w:rsid w:val="00FA6AF2"/>
    <w:rsid w:val="00FA780F"/>
    <w:rsid w:val="00FA7CCB"/>
    <w:rsid w:val="00FB0527"/>
    <w:rsid w:val="00FB08E3"/>
    <w:rsid w:val="00FB11C1"/>
    <w:rsid w:val="00FB1464"/>
    <w:rsid w:val="00FB15DF"/>
    <w:rsid w:val="00FB34E6"/>
    <w:rsid w:val="00FB4ACF"/>
    <w:rsid w:val="00FB534D"/>
    <w:rsid w:val="00FB61F1"/>
    <w:rsid w:val="00FB7022"/>
    <w:rsid w:val="00FB70D6"/>
    <w:rsid w:val="00FB7316"/>
    <w:rsid w:val="00FC0342"/>
    <w:rsid w:val="00FC0D3C"/>
    <w:rsid w:val="00FC1006"/>
    <w:rsid w:val="00FC1BFE"/>
    <w:rsid w:val="00FC1E9A"/>
    <w:rsid w:val="00FC258D"/>
    <w:rsid w:val="00FC3E81"/>
    <w:rsid w:val="00FC48A8"/>
    <w:rsid w:val="00FC52AF"/>
    <w:rsid w:val="00FC5F4A"/>
    <w:rsid w:val="00FC689F"/>
    <w:rsid w:val="00FC7C1B"/>
    <w:rsid w:val="00FC7EE8"/>
    <w:rsid w:val="00FD00FA"/>
    <w:rsid w:val="00FD0483"/>
    <w:rsid w:val="00FD0931"/>
    <w:rsid w:val="00FD14FC"/>
    <w:rsid w:val="00FD34BC"/>
    <w:rsid w:val="00FD488C"/>
    <w:rsid w:val="00FD580B"/>
    <w:rsid w:val="00FE2B8A"/>
    <w:rsid w:val="00FE4664"/>
    <w:rsid w:val="00FE4A07"/>
    <w:rsid w:val="00FE62FC"/>
    <w:rsid w:val="00FE645D"/>
    <w:rsid w:val="00FE65C0"/>
    <w:rsid w:val="00FE71FE"/>
    <w:rsid w:val="00FE74F8"/>
    <w:rsid w:val="00FE7E38"/>
    <w:rsid w:val="00FE7F18"/>
    <w:rsid w:val="00FF07FB"/>
    <w:rsid w:val="00FF0E77"/>
    <w:rsid w:val="00FF2A85"/>
    <w:rsid w:val="00FF2B81"/>
    <w:rsid w:val="00FF2BE4"/>
    <w:rsid w:val="00FF3B34"/>
    <w:rsid w:val="00FF3FFC"/>
    <w:rsid w:val="00FF42E0"/>
    <w:rsid w:val="00FF4F46"/>
    <w:rsid w:val="00FF52BE"/>
    <w:rsid w:val="00FF5EAB"/>
    <w:rsid w:val="010B21A1"/>
    <w:rsid w:val="011AC3A1"/>
    <w:rsid w:val="011D3DCB"/>
    <w:rsid w:val="01277532"/>
    <w:rsid w:val="0145D895"/>
    <w:rsid w:val="015F436D"/>
    <w:rsid w:val="01E396A4"/>
    <w:rsid w:val="023367FE"/>
    <w:rsid w:val="027DF056"/>
    <w:rsid w:val="029CB1B3"/>
    <w:rsid w:val="02AA5E76"/>
    <w:rsid w:val="02BEF366"/>
    <w:rsid w:val="02C555D7"/>
    <w:rsid w:val="02E1A8F6"/>
    <w:rsid w:val="0383991F"/>
    <w:rsid w:val="03CD7E63"/>
    <w:rsid w:val="03F51EAD"/>
    <w:rsid w:val="0400986B"/>
    <w:rsid w:val="043DF933"/>
    <w:rsid w:val="047D7957"/>
    <w:rsid w:val="047F49FB"/>
    <w:rsid w:val="04B054E6"/>
    <w:rsid w:val="04B180C9"/>
    <w:rsid w:val="04B7A7B6"/>
    <w:rsid w:val="04D186E3"/>
    <w:rsid w:val="0513B515"/>
    <w:rsid w:val="05D2FB06"/>
    <w:rsid w:val="05D9F647"/>
    <w:rsid w:val="062162DC"/>
    <w:rsid w:val="0659C9E4"/>
    <w:rsid w:val="06BC30CA"/>
    <w:rsid w:val="06FC43D3"/>
    <w:rsid w:val="0705F012"/>
    <w:rsid w:val="0734B7F0"/>
    <w:rsid w:val="074AF4BA"/>
    <w:rsid w:val="0780F322"/>
    <w:rsid w:val="079278FC"/>
    <w:rsid w:val="07B40CFE"/>
    <w:rsid w:val="07FBAF50"/>
    <w:rsid w:val="086020FC"/>
    <w:rsid w:val="0882D203"/>
    <w:rsid w:val="088C327B"/>
    <w:rsid w:val="089F4635"/>
    <w:rsid w:val="08BA17E3"/>
    <w:rsid w:val="08EE92EE"/>
    <w:rsid w:val="091CC383"/>
    <w:rsid w:val="0931DDC3"/>
    <w:rsid w:val="0958F8A5"/>
    <w:rsid w:val="09599AD3"/>
    <w:rsid w:val="0970EB7F"/>
    <w:rsid w:val="0A55E844"/>
    <w:rsid w:val="0A671D9D"/>
    <w:rsid w:val="0AB6F8AA"/>
    <w:rsid w:val="0AE1095B"/>
    <w:rsid w:val="0B2AD7DD"/>
    <w:rsid w:val="0B68D359"/>
    <w:rsid w:val="0BA64327"/>
    <w:rsid w:val="0BF697AD"/>
    <w:rsid w:val="0C23D7CB"/>
    <w:rsid w:val="0C3F3308"/>
    <w:rsid w:val="0C432C2D"/>
    <w:rsid w:val="0C4F6159"/>
    <w:rsid w:val="0C875654"/>
    <w:rsid w:val="0C982C44"/>
    <w:rsid w:val="0CB7B6F3"/>
    <w:rsid w:val="0D108BFD"/>
    <w:rsid w:val="0D1DEFC0"/>
    <w:rsid w:val="0D3BE978"/>
    <w:rsid w:val="0D5ED097"/>
    <w:rsid w:val="0D6223CA"/>
    <w:rsid w:val="0D79D0A8"/>
    <w:rsid w:val="0D8D8906"/>
    <w:rsid w:val="0DD5E7E3"/>
    <w:rsid w:val="0E03AE59"/>
    <w:rsid w:val="0E10122D"/>
    <w:rsid w:val="0E577721"/>
    <w:rsid w:val="0E5CE728"/>
    <w:rsid w:val="0EAB5692"/>
    <w:rsid w:val="0EE99B23"/>
    <w:rsid w:val="0F391166"/>
    <w:rsid w:val="0FF9D96B"/>
    <w:rsid w:val="10275F9E"/>
    <w:rsid w:val="1047170C"/>
    <w:rsid w:val="108F800A"/>
    <w:rsid w:val="10C5729C"/>
    <w:rsid w:val="10CB314B"/>
    <w:rsid w:val="11313D9B"/>
    <w:rsid w:val="11C65B8C"/>
    <w:rsid w:val="11D1CDC5"/>
    <w:rsid w:val="11E6A9E7"/>
    <w:rsid w:val="122B506B"/>
    <w:rsid w:val="1253DA40"/>
    <w:rsid w:val="12956A55"/>
    <w:rsid w:val="12CEFCCF"/>
    <w:rsid w:val="12E8DA16"/>
    <w:rsid w:val="133A3373"/>
    <w:rsid w:val="135B6FE6"/>
    <w:rsid w:val="1373C384"/>
    <w:rsid w:val="13D31E9E"/>
    <w:rsid w:val="14B640C2"/>
    <w:rsid w:val="14BEA15A"/>
    <w:rsid w:val="14CF2074"/>
    <w:rsid w:val="14E89FF7"/>
    <w:rsid w:val="1501BC8B"/>
    <w:rsid w:val="1538B6EB"/>
    <w:rsid w:val="157E506F"/>
    <w:rsid w:val="15C63791"/>
    <w:rsid w:val="163CAEA8"/>
    <w:rsid w:val="164FA99E"/>
    <w:rsid w:val="170E7D3A"/>
    <w:rsid w:val="173A4598"/>
    <w:rsid w:val="178FC6EC"/>
    <w:rsid w:val="17B035D3"/>
    <w:rsid w:val="180D1FDF"/>
    <w:rsid w:val="1893B4F4"/>
    <w:rsid w:val="18B2F626"/>
    <w:rsid w:val="196D58A2"/>
    <w:rsid w:val="1972608C"/>
    <w:rsid w:val="19EA2BDA"/>
    <w:rsid w:val="1A1CA0BC"/>
    <w:rsid w:val="1A308746"/>
    <w:rsid w:val="1A354147"/>
    <w:rsid w:val="1A37FC32"/>
    <w:rsid w:val="1A7E592F"/>
    <w:rsid w:val="1AB09D5B"/>
    <w:rsid w:val="1ABDFC7C"/>
    <w:rsid w:val="1AD4C7E6"/>
    <w:rsid w:val="1AFC6B37"/>
    <w:rsid w:val="1B11AB3E"/>
    <w:rsid w:val="1B7ED7BE"/>
    <w:rsid w:val="1B7F1B28"/>
    <w:rsid w:val="1BD2CA29"/>
    <w:rsid w:val="1C0C861C"/>
    <w:rsid w:val="1C2D66EC"/>
    <w:rsid w:val="1CC73805"/>
    <w:rsid w:val="1D473686"/>
    <w:rsid w:val="1DE83E1D"/>
    <w:rsid w:val="1DF04F79"/>
    <w:rsid w:val="1E106314"/>
    <w:rsid w:val="1E28757C"/>
    <w:rsid w:val="1E34308E"/>
    <w:rsid w:val="1E7007A4"/>
    <w:rsid w:val="1EF3E6B0"/>
    <w:rsid w:val="1F0C115E"/>
    <w:rsid w:val="1FF2D696"/>
    <w:rsid w:val="20633FBF"/>
    <w:rsid w:val="20884F94"/>
    <w:rsid w:val="212ACC76"/>
    <w:rsid w:val="2147BFF2"/>
    <w:rsid w:val="214E2A55"/>
    <w:rsid w:val="2197FE88"/>
    <w:rsid w:val="21A63F07"/>
    <w:rsid w:val="21B7C247"/>
    <w:rsid w:val="21CC5896"/>
    <w:rsid w:val="22241FF5"/>
    <w:rsid w:val="223395FB"/>
    <w:rsid w:val="2285E127"/>
    <w:rsid w:val="22E2B896"/>
    <w:rsid w:val="23429C68"/>
    <w:rsid w:val="23592A4C"/>
    <w:rsid w:val="23902611"/>
    <w:rsid w:val="23CB2A18"/>
    <w:rsid w:val="23E70DA0"/>
    <w:rsid w:val="2401B37D"/>
    <w:rsid w:val="246D05A1"/>
    <w:rsid w:val="24809F7E"/>
    <w:rsid w:val="248C3576"/>
    <w:rsid w:val="24AFC86E"/>
    <w:rsid w:val="2503F958"/>
    <w:rsid w:val="254198E9"/>
    <w:rsid w:val="259DE796"/>
    <w:rsid w:val="25A90A8F"/>
    <w:rsid w:val="260FD31B"/>
    <w:rsid w:val="269F3AAD"/>
    <w:rsid w:val="26BD59C2"/>
    <w:rsid w:val="26CBF91B"/>
    <w:rsid w:val="26D2DC8E"/>
    <w:rsid w:val="271F66FF"/>
    <w:rsid w:val="276900E2"/>
    <w:rsid w:val="27B47C6A"/>
    <w:rsid w:val="27E6CE75"/>
    <w:rsid w:val="2801ADC6"/>
    <w:rsid w:val="2839DC92"/>
    <w:rsid w:val="28549E61"/>
    <w:rsid w:val="28889C6E"/>
    <w:rsid w:val="28C3B435"/>
    <w:rsid w:val="28F1AFB6"/>
    <w:rsid w:val="28FF3AA8"/>
    <w:rsid w:val="2926B575"/>
    <w:rsid w:val="296ED7C7"/>
    <w:rsid w:val="2A19964D"/>
    <w:rsid w:val="2AC6C125"/>
    <w:rsid w:val="2AFF0EEE"/>
    <w:rsid w:val="2AFF5536"/>
    <w:rsid w:val="2B0B623D"/>
    <w:rsid w:val="2B17EABA"/>
    <w:rsid w:val="2B43A211"/>
    <w:rsid w:val="2B5CCA6E"/>
    <w:rsid w:val="2B5D93BC"/>
    <w:rsid w:val="2B7CDBC9"/>
    <w:rsid w:val="2B8731AD"/>
    <w:rsid w:val="2BE932DB"/>
    <w:rsid w:val="2C34AC7C"/>
    <w:rsid w:val="2C3715E9"/>
    <w:rsid w:val="2C6D1325"/>
    <w:rsid w:val="2D1814B2"/>
    <w:rsid w:val="2D5ED2E3"/>
    <w:rsid w:val="2DC5DDB0"/>
    <w:rsid w:val="2DEAB940"/>
    <w:rsid w:val="2E0D145E"/>
    <w:rsid w:val="2E108DD3"/>
    <w:rsid w:val="2E50E29C"/>
    <w:rsid w:val="2EB6027E"/>
    <w:rsid w:val="2EC7168D"/>
    <w:rsid w:val="2F08D973"/>
    <w:rsid w:val="2F1C6794"/>
    <w:rsid w:val="2F3E86E8"/>
    <w:rsid w:val="2F807F59"/>
    <w:rsid w:val="2F9A39A1"/>
    <w:rsid w:val="2FD692FE"/>
    <w:rsid w:val="2FDCC81B"/>
    <w:rsid w:val="309E7C93"/>
    <w:rsid w:val="314FFE1D"/>
    <w:rsid w:val="3174885E"/>
    <w:rsid w:val="318E61DC"/>
    <w:rsid w:val="3195EDDD"/>
    <w:rsid w:val="31A1A8BE"/>
    <w:rsid w:val="3202BDE3"/>
    <w:rsid w:val="325210D6"/>
    <w:rsid w:val="325BA34A"/>
    <w:rsid w:val="32913862"/>
    <w:rsid w:val="32972D01"/>
    <w:rsid w:val="329BECF7"/>
    <w:rsid w:val="32D05425"/>
    <w:rsid w:val="33DE01A6"/>
    <w:rsid w:val="343A8A0A"/>
    <w:rsid w:val="3445C9C3"/>
    <w:rsid w:val="3453B1C0"/>
    <w:rsid w:val="34AC2920"/>
    <w:rsid w:val="3515F9D5"/>
    <w:rsid w:val="3532783D"/>
    <w:rsid w:val="354774B3"/>
    <w:rsid w:val="354A6C2D"/>
    <w:rsid w:val="358E82E4"/>
    <w:rsid w:val="358F3062"/>
    <w:rsid w:val="35EF8221"/>
    <w:rsid w:val="3664E061"/>
    <w:rsid w:val="366A6ACF"/>
    <w:rsid w:val="36A4B2AC"/>
    <w:rsid w:val="36DD2D01"/>
    <w:rsid w:val="36FD3D31"/>
    <w:rsid w:val="3726812E"/>
    <w:rsid w:val="378629FA"/>
    <w:rsid w:val="37908819"/>
    <w:rsid w:val="37940956"/>
    <w:rsid w:val="379A9924"/>
    <w:rsid w:val="37A453A1"/>
    <w:rsid w:val="37AE80C7"/>
    <w:rsid w:val="37E04E95"/>
    <w:rsid w:val="3807CEC7"/>
    <w:rsid w:val="3815148C"/>
    <w:rsid w:val="392722E3"/>
    <w:rsid w:val="394ECEC7"/>
    <w:rsid w:val="397153F4"/>
    <w:rsid w:val="397C5AE0"/>
    <w:rsid w:val="399ED42C"/>
    <w:rsid w:val="39A39F28"/>
    <w:rsid w:val="39ACBAA3"/>
    <w:rsid w:val="39E3B5AC"/>
    <w:rsid w:val="3A556869"/>
    <w:rsid w:val="3AB7DF37"/>
    <w:rsid w:val="3AF8E1FC"/>
    <w:rsid w:val="3B0235ED"/>
    <w:rsid w:val="3B11AEE0"/>
    <w:rsid w:val="3B1273C2"/>
    <w:rsid w:val="3B76B13E"/>
    <w:rsid w:val="3B7BA50C"/>
    <w:rsid w:val="3BD5EFDD"/>
    <w:rsid w:val="3C01A5D3"/>
    <w:rsid w:val="3C677A79"/>
    <w:rsid w:val="3CA1CCEE"/>
    <w:rsid w:val="3CBC94B1"/>
    <w:rsid w:val="3CBFE052"/>
    <w:rsid w:val="3CD30A39"/>
    <w:rsid w:val="3CFA5001"/>
    <w:rsid w:val="3D01A2A0"/>
    <w:rsid w:val="3D6301FA"/>
    <w:rsid w:val="3D87F5C3"/>
    <w:rsid w:val="3DFCC959"/>
    <w:rsid w:val="3DFDFEE2"/>
    <w:rsid w:val="3E3D9D4F"/>
    <w:rsid w:val="3E7DC350"/>
    <w:rsid w:val="3E802BC6"/>
    <w:rsid w:val="3E995423"/>
    <w:rsid w:val="3F20D25A"/>
    <w:rsid w:val="3F9B99FE"/>
    <w:rsid w:val="3FB3416C"/>
    <w:rsid w:val="3FBF9D1B"/>
    <w:rsid w:val="3FD34983"/>
    <w:rsid w:val="3FE25A02"/>
    <w:rsid w:val="3FF76408"/>
    <w:rsid w:val="401A0306"/>
    <w:rsid w:val="401BFC27"/>
    <w:rsid w:val="4045519D"/>
    <w:rsid w:val="404A966F"/>
    <w:rsid w:val="40691150"/>
    <w:rsid w:val="40A0FDB6"/>
    <w:rsid w:val="40D736DF"/>
    <w:rsid w:val="4130661A"/>
    <w:rsid w:val="417178AC"/>
    <w:rsid w:val="417B563E"/>
    <w:rsid w:val="42004123"/>
    <w:rsid w:val="4231123D"/>
    <w:rsid w:val="42B2B2B8"/>
    <w:rsid w:val="42BCCA52"/>
    <w:rsid w:val="42C7E289"/>
    <w:rsid w:val="4343D2CB"/>
    <w:rsid w:val="439E1BFF"/>
    <w:rsid w:val="43A1E8C8"/>
    <w:rsid w:val="43A90BF1"/>
    <w:rsid w:val="43E7C730"/>
    <w:rsid w:val="44345ABB"/>
    <w:rsid w:val="4454B05E"/>
    <w:rsid w:val="446252DE"/>
    <w:rsid w:val="44C8C656"/>
    <w:rsid w:val="44F75AD0"/>
    <w:rsid w:val="452A3A97"/>
    <w:rsid w:val="454ECF3D"/>
    <w:rsid w:val="45CB3EA1"/>
    <w:rsid w:val="45D3C407"/>
    <w:rsid w:val="45F8C70B"/>
    <w:rsid w:val="460D9371"/>
    <w:rsid w:val="46DDE44C"/>
    <w:rsid w:val="46E362F1"/>
    <w:rsid w:val="472D4EBC"/>
    <w:rsid w:val="474FBE37"/>
    <w:rsid w:val="47508681"/>
    <w:rsid w:val="4780EDE8"/>
    <w:rsid w:val="47C3F294"/>
    <w:rsid w:val="4803CD38"/>
    <w:rsid w:val="485D297B"/>
    <w:rsid w:val="488F6132"/>
    <w:rsid w:val="4913D95D"/>
    <w:rsid w:val="494A69CA"/>
    <w:rsid w:val="4977D654"/>
    <w:rsid w:val="49A23129"/>
    <w:rsid w:val="49A3BA7E"/>
    <w:rsid w:val="4A5AC353"/>
    <w:rsid w:val="4AF7ED2B"/>
    <w:rsid w:val="4B4BAE2E"/>
    <w:rsid w:val="4B659214"/>
    <w:rsid w:val="4B7C2B4B"/>
    <w:rsid w:val="4BD869E4"/>
    <w:rsid w:val="4C169A08"/>
    <w:rsid w:val="4C7CD4F5"/>
    <w:rsid w:val="4C85F4A5"/>
    <w:rsid w:val="4CE80AE7"/>
    <w:rsid w:val="4CF7BDA3"/>
    <w:rsid w:val="4D508D01"/>
    <w:rsid w:val="4D874D6E"/>
    <w:rsid w:val="4DA6A8D7"/>
    <w:rsid w:val="4E79CE2F"/>
    <w:rsid w:val="4E9DCB0A"/>
    <w:rsid w:val="4EDD1645"/>
    <w:rsid w:val="4F9B4D5A"/>
    <w:rsid w:val="4FB13C13"/>
    <w:rsid w:val="4FD6780C"/>
    <w:rsid w:val="506539F9"/>
    <w:rsid w:val="509962FE"/>
    <w:rsid w:val="50CE2104"/>
    <w:rsid w:val="50DD8025"/>
    <w:rsid w:val="5128F08F"/>
    <w:rsid w:val="512E83EC"/>
    <w:rsid w:val="5139FF46"/>
    <w:rsid w:val="513C5352"/>
    <w:rsid w:val="514D6DC4"/>
    <w:rsid w:val="51557BAF"/>
    <w:rsid w:val="516DEA3E"/>
    <w:rsid w:val="51994D3B"/>
    <w:rsid w:val="51C4CE9F"/>
    <w:rsid w:val="51DA13FE"/>
    <w:rsid w:val="5231DB5C"/>
    <w:rsid w:val="52D0235B"/>
    <w:rsid w:val="52DADBA2"/>
    <w:rsid w:val="52E000C4"/>
    <w:rsid w:val="53194D08"/>
    <w:rsid w:val="531C0036"/>
    <w:rsid w:val="53609F00"/>
    <w:rsid w:val="536CA134"/>
    <w:rsid w:val="53BD69F5"/>
    <w:rsid w:val="53DF3B90"/>
    <w:rsid w:val="53FD8CA3"/>
    <w:rsid w:val="544635D2"/>
    <w:rsid w:val="545D83A6"/>
    <w:rsid w:val="54801FD1"/>
    <w:rsid w:val="54B1388A"/>
    <w:rsid w:val="54D2CAA8"/>
    <w:rsid w:val="54E2E5CF"/>
    <w:rsid w:val="5503F2F7"/>
    <w:rsid w:val="55382B96"/>
    <w:rsid w:val="556285F8"/>
    <w:rsid w:val="562C6E0F"/>
    <w:rsid w:val="5686D7E5"/>
    <w:rsid w:val="56983FC2"/>
    <w:rsid w:val="56B0053A"/>
    <w:rsid w:val="56DBDA6F"/>
    <w:rsid w:val="5726FC32"/>
    <w:rsid w:val="573F9846"/>
    <w:rsid w:val="577DA1BB"/>
    <w:rsid w:val="57F892F3"/>
    <w:rsid w:val="584BF23E"/>
    <w:rsid w:val="59104785"/>
    <w:rsid w:val="597ADA99"/>
    <w:rsid w:val="5991178A"/>
    <w:rsid w:val="5A4FE43E"/>
    <w:rsid w:val="5A5680CF"/>
    <w:rsid w:val="5AF4F21A"/>
    <w:rsid w:val="5B56F45D"/>
    <w:rsid w:val="5B5DCC7F"/>
    <w:rsid w:val="5B649F73"/>
    <w:rsid w:val="5BA4BE04"/>
    <w:rsid w:val="5BD28C42"/>
    <w:rsid w:val="5BEF35BB"/>
    <w:rsid w:val="5C199A7F"/>
    <w:rsid w:val="5C682840"/>
    <w:rsid w:val="5C6E12C9"/>
    <w:rsid w:val="5CA21668"/>
    <w:rsid w:val="5CFC0F1E"/>
    <w:rsid w:val="5D1013F4"/>
    <w:rsid w:val="5D9C70AE"/>
    <w:rsid w:val="5DC066FF"/>
    <w:rsid w:val="5E31D1B9"/>
    <w:rsid w:val="5E6F5761"/>
    <w:rsid w:val="5EA559D8"/>
    <w:rsid w:val="5EEC5104"/>
    <w:rsid w:val="5EEDAB4F"/>
    <w:rsid w:val="5EF3AA98"/>
    <w:rsid w:val="60025797"/>
    <w:rsid w:val="6036FB26"/>
    <w:rsid w:val="6082E85E"/>
    <w:rsid w:val="6090530E"/>
    <w:rsid w:val="60AC0441"/>
    <w:rsid w:val="60B2A063"/>
    <w:rsid w:val="60DC4C52"/>
    <w:rsid w:val="61B0BE41"/>
    <w:rsid w:val="61C3D52B"/>
    <w:rsid w:val="6210B1A5"/>
    <w:rsid w:val="622DE39E"/>
    <w:rsid w:val="62A822FE"/>
    <w:rsid w:val="62C864A2"/>
    <w:rsid w:val="6368FA77"/>
    <w:rsid w:val="639791AA"/>
    <w:rsid w:val="639F88EF"/>
    <w:rsid w:val="63A4D3BD"/>
    <w:rsid w:val="63FC318A"/>
    <w:rsid w:val="645AE2B1"/>
    <w:rsid w:val="645B14B0"/>
    <w:rsid w:val="647B5C82"/>
    <w:rsid w:val="64D7A69C"/>
    <w:rsid w:val="6563A8A2"/>
    <w:rsid w:val="65658460"/>
    <w:rsid w:val="6614A276"/>
    <w:rsid w:val="662F8DF2"/>
    <w:rsid w:val="6666C9B8"/>
    <w:rsid w:val="66859D24"/>
    <w:rsid w:val="670899A6"/>
    <w:rsid w:val="671F8752"/>
    <w:rsid w:val="676A57B9"/>
    <w:rsid w:val="677E6852"/>
    <w:rsid w:val="678CBC44"/>
    <w:rsid w:val="67C9A626"/>
    <w:rsid w:val="67CAAC75"/>
    <w:rsid w:val="684D82FA"/>
    <w:rsid w:val="68735516"/>
    <w:rsid w:val="688402CB"/>
    <w:rsid w:val="6884FC35"/>
    <w:rsid w:val="68F5AA4F"/>
    <w:rsid w:val="690F1AD9"/>
    <w:rsid w:val="6935DDBC"/>
    <w:rsid w:val="6952B555"/>
    <w:rsid w:val="69FE7040"/>
    <w:rsid w:val="6AC584E7"/>
    <w:rsid w:val="6AE2A9B5"/>
    <w:rsid w:val="6AFFE3F1"/>
    <w:rsid w:val="6B1D2DDD"/>
    <w:rsid w:val="6B40A29E"/>
    <w:rsid w:val="6BA1FE93"/>
    <w:rsid w:val="6BB2933D"/>
    <w:rsid w:val="6BBD838A"/>
    <w:rsid w:val="6BCEBE61"/>
    <w:rsid w:val="6BDF148B"/>
    <w:rsid w:val="6C12644C"/>
    <w:rsid w:val="6C6C5823"/>
    <w:rsid w:val="6C79201C"/>
    <w:rsid w:val="6CF0D01E"/>
    <w:rsid w:val="6CFDC416"/>
    <w:rsid w:val="6D8C6DF3"/>
    <w:rsid w:val="6DAE394C"/>
    <w:rsid w:val="6E405FDE"/>
    <w:rsid w:val="6E471606"/>
    <w:rsid w:val="6E69EA14"/>
    <w:rsid w:val="6ED08C2D"/>
    <w:rsid w:val="6EEEC09E"/>
    <w:rsid w:val="6F0B94BA"/>
    <w:rsid w:val="6F57CFEC"/>
    <w:rsid w:val="6FA51F40"/>
    <w:rsid w:val="6FB5EB2A"/>
    <w:rsid w:val="6FC5DC1B"/>
    <w:rsid w:val="7110D347"/>
    <w:rsid w:val="7127C744"/>
    <w:rsid w:val="714019C4"/>
    <w:rsid w:val="7140EFA1"/>
    <w:rsid w:val="717519B1"/>
    <w:rsid w:val="71CDE98E"/>
    <w:rsid w:val="71F61F2D"/>
    <w:rsid w:val="7294F918"/>
    <w:rsid w:val="72CBB0C9"/>
    <w:rsid w:val="72CCF5E4"/>
    <w:rsid w:val="7326A06E"/>
    <w:rsid w:val="73386FBC"/>
    <w:rsid w:val="73E1BDCC"/>
    <w:rsid w:val="73F412CE"/>
    <w:rsid w:val="73FB3B66"/>
    <w:rsid w:val="73FBAF77"/>
    <w:rsid w:val="740A682D"/>
    <w:rsid w:val="74BC836A"/>
    <w:rsid w:val="750D59F3"/>
    <w:rsid w:val="753B6BA1"/>
    <w:rsid w:val="755B056E"/>
    <w:rsid w:val="75B4827A"/>
    <w:rsid w:val="75BEC345"/>
    <w:rsid w:val="76388A8D"/>
    <w:rsid w:val="77050A58"/>
    <w:rsid w:val="77195E8E"/>
    <w:rsid w:val="7719AB80"/>
    <w:rsid w:val="775AC68A"/>
    <w:rsid w:val="77652E7A"/>
    <w:rsid w:val="77852D5D"/>
    <w:rsid w:val="785D6E22"/>
    <w:rsid w:val="7893D693"/>
    <w:rsid w:val="78B52EEF"/>
    <w:rsid w:val="78DDD950"/>
    <w:rsid w:val="79513809"/>
    <w:rsid w:val="79617A6B"/>
    <w:rsid w:val="798B2D03"/>
    <w:rsid w:val="79A29757"/>
    <w:rsid w:val="7A06A9EA"/>
    <w:rsid w:val="7A37D6F3"/>
    <w:rsid w:val="7A50FF50"/>
    <w:rsid w:val="7AADFC46"/>
    <w:rsid w:val="7ABEDF6C"/>
    <w:rsid w:val="7ACB5086"/>
    <w:rsid w:val="7B514457"/>
    <w:rsid w:val="7C1AFC26"/>
    <w:rsid w:val="7C382CCA"/>
    <w:rsid w:val="7C49CCA7"/>
    <w:rsid w:val="7C4D88C6"/>
    <w:rsid w:val="7C7B3F6A"/>
    <w:rsid w:val="7C823674"/>
    <w:rsid w:val="7CB94135"/>
    <w:rsid w:val="7CE99D06"/>
    <w:rsid w:val="7DBA83AE"/>
    <w:rsid w:val="7DD0DDC8"/>
    <w:rsid w:val="7DE15F1A"/>
    <w:rsid w:val="7DE59D08"/>
    <w:rsid w:val="7E1650F6"/>
    <w:rsid w:val="7E53A576"/>
    <w:rsid w:val="7EC58F36"/>
    <w:rsid w:val="7EF14F0B"/>
    <w:rsid w:val="7EF73A0E"/>
    <w:rsid w:val="7F0E4806"/>
    <w:rsid w:val="7F6BD96D"/>
    <w:rsid w:val="7FA2629F"/>
    <w:rsid w:val="7FBA518B"/>
    <w:rsid w:val="7FD240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F6518"/>
  <w15:docId w15:val="{15F2A9E6-BB46-4093-9638-E34AC9575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ind w:left="1267"/>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D48"/>
    <w:pPr>
      <w:spacing w:after="120"/>
      <w:ind w:left="0"/>
      <w:jc w:val="both"/>
    </w:pPr>
    <w:rPr>
      <w:rFonts w:ascii="Times New Roman" w:eastAsia="Times New Roman" w:hAnsi="Times New Roman" w:cs="Times New Roman"/>
      <w:kern w:val="0"/>
      <w:sz w:val="24"/>
      <w:szCs w:val="20"/>
    </w:rPr>
  </w:style>
  <w:style w:type="paragraph" w:styleId="Heading1">
    <w:name w:val="heading 1"/>
    <w:aliases w:val="h1"/>
    <w:basedOn w:val="Normal"/>
    <w:next w:val="ParaText"/>
    <w:link w:val="Heading1Char"/>
    <w:uiPriority w:val="1"/>
    <w:qFormat/>
    <w:rsid w:val="00C33FE7"/>
    <w:pPr>
      <w:keepNext/>
      <w:spacing w:after="240"/>
      <w:outlineLvl w:val="0"/>
    </w:pPr>
    <w:rPr>
      <w:b/>
      <w:kern w:val="28"/>
      <w:sz w:val="34"/>
    </w:rPr>
  </w:style>
  <w:style w:type="paragraph" w:styleId="Heading2">
    <w:name w:val="heading 2"/>
    <w:aliases w:val="h2,H2,NPB"/>
    <w:basedOn w:val="Normal"/>
    <w:next w:val="ParaText"/>
    <w:link w:val="Heading2Char"/>
    <w:qFormat/>
    <w:rsid w:val="00C33FE7"/>
    <w:pPr>
      <w:keepNext/>
      <w:spacing w:after="240"/>
      <w:outlineLvl w:val="1"/>
    </w:pPr>
    <w:rPr>
      <w:b/>
      <w:sz w:val="30"/>
    </w:rPr>
  </w:style>
  <w:style w:type="paragraph" w:styleId="Heading3">
    <w:name w:val="heading 3"/>
    <w:aliases w:val="h3,H3"/>
    <w:basedOn w:val="Normal"/>
    <w:next w:val="ParaText"/>
    <w:link w:val="Heading3Char"/>
    <w:qFormat/>
    <w:rsid w:val="00C33FE7"/>
    <w:pPr>
      <w:keepNext/>
      <w:spacing w:after="240"/>
      <w:outlineLvl w:val="2"/>
    </w:pPr>
    <w:rPr>
      <w:b/>
      <w:sz w:val="26"/>
    </w:rPr>
  </w:style>
  <w:style w:type="paragraph" w:styleId="Heading4">
    <w:name w:val="heading 4"/>
    <w:aliases w:val="h4,H4"/>
    <w:basedOn w:val="Normal"/>
    <w:next w:val="ParaText"/>
    <w:link w:val="Heading4Char"/>
    <w:qFormat/>
    <w:rsid w:val="00C33FE7"/>
    <w:pPr>
      <w:keepNext/>
      <w:spacing w:before="240" w:after="240"/>
      <w:outlineLvl w:val="3"/>
    </w:pPr>
    <w:rPr>
      <w:b/>
    </w:rPr>
  </w:style>
  <w:style w:type="paragraph" w:styleId="Heading5">
    <w:name w:val="heading 5"/>
    <w:aliases w:val="h5"/>
    <w:basedOn w:val="Normal"/>
    <w:next w:val="ParaText"/>
    <w:link w:val="Heading5Char"/>
    <w:qFormat/>
    <w:rsid w:val="00C33FE7"/>
    <w:pPr>
      <w:spacing w:after="24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1"/>
    <w:rsid w:val="00C33FE7"/>
    <w:rPr>
      <w:rFonts w:ascii="Times New Roman" w:eastAsia="Times New Roman" w:hAnsi="Times New Roman" w:cs="Times New Roman"/>
      <w:b/>
      <w:kern w:val="28"/>
      <w:sz w:val="34"/>
      <w:szCs w:val="20"/>
    </w:rPr>
  </w:style>
  <w:style w:type="character" w:customStyle="1" w:styleId="Heading2Char">
    <w:name w:val="Heading 2 Char"/>
    <w:aliases w:val="h2 Char,H2 Char,NPB Char"/>
    <w:basedOn w:val="DefaultParagraphFont"/>
    <w:link w:val="Heading2"/>
    <w:rsid w:val="00C33FE7"/>
    <w:rPr>
      <w:rFonts w:ascii="Times New Roman" w:eastAsia="Times New Roman" w:hAnsi="Times New Roman" w:cs="Times New Roman"/>
      <w:b/>
      <w:kern w:val="0"/>
      <w:sz w:val="30"/>
      <w:szCs w:val="20"/>
    </w:rPr>
  </w:style>
  <w:style w:type="character" w:customStyle="1" w:styleId="Heading3Char">
    <w:name w:val="Heading 3 Char"/>
    <w:aliases w:val="h3 Char,H3 Char"/>
    <w:basedOn w:val="DefaultParagraphFont"/>
    <w:link w:val="Heading3"/>
    <w:rsid w:val="00C33FE7"/>
    <w:rPr>
      <w:rFonts w:ascii="Times New Roman" w:eastAsia="Times New Roman" w:hAnsi="Times New Roman" w:cs="Times New Roman"/>
      <w:b/>
      <w:kern w:val="0"/>
      <w:sz w:val="26"/>
      <w:szCs w:val="20"/>
    </w:rPr>
  </w:style>
  <w:style w:type="character" w:customStyle="1" w:styleId="Heading4Char">
    <w:name w:val="Heading 4 Char"/>
    <w:aliases w:val="h4 Char,H4 Char"/>
    <w:basedOn w:val="DefaultParagraphFont"/>
    <w:link w:val="Heading4"/>
    <w:rsid w:val="00C33FE7"/>
    <w:rPr>
      <w:rFonts w:ascii="Times New Roman" w:eastAsia="Times New Roman" w:hAnsi="Times New Roman" w:cs="Times New Roman"/>
      <w:b/>
      <w:kern w:val="0"/>
      <w:sz w:val="24"/>
      <w:szCs w:val="20"/>
    </w:rPr>
  </w:style>
  <w:style w:type="character" w:customStyle="1" w:styleId="Heading5Char">
    <w:name w:val="Heading 5 Char"/>
    <w:aliases w:val="h5 Char"/>
    <w:basedOn w:val="DefaultParagraphFont"/>
    <w:link w:val="Heading5"/>
    <w:rsid w:val="00C33FE7"/>
    <w:rPr>
      <w:rFonts w:ascii="Times New Roman" w:eastAsia="Times New Roman" w:hAnsi="Times New Roman" w:cs="Times New Roman"/>
      <w:b/>
      <w:kern w:val="0"/>
      <w:sz w:val="24"/>
      <w:szCs w:val="20"/>
    </w:rPr>
  </w:style>
  <w:style w:type="paragraph" w:customStyle="1" w:styleId="ParaText">
    <w:name w:val="ParaText"/>
    <w:basedOn w:val="Normal"/>
    <w:link w:val="ParaTextChar"/>
    <w:uiPriority w:val="99"/>
    <w:rsid w:val="00C33FE7"/>
    <w:pPr>
      <w:spacing w:line="300" w:lineRule="auto"/>
    </w:pPr>
  </w:style>
  <w:style w:type="character" w:customStyle="1" w:styleId="ParaTextChar">
    <w:name w:val="ParaText Char"/>
    <w:basedOn w:val="DefaultParagraphFont"/>
    <w:link w:val="ParaText"/>
    <w:uiPriority w:val="99"/>
    <w:rsid w:val="00C33FE7"/>
    <w:rPr>
      <w:rFonts w:ascii="Times New Roman" w:eastAsia="Times New Roman" w:hAnsi="Times New Roman" w:cs="Times New Roman"/>
      <w:kern w:val="0"/>
      <w:sz w:val="24"/>
      <w:szCs w:val="20"/>
    </w:rPr>
  </w:style>
  <w:style w:type="paragraph" w:styleId="ListParagraph">
    <w:name w:val="List Paragraph"/>
    <w:basedOn w:val="Normal"/>
    <w:uiPriority w:val="34"/>
    <w:qFormat/>
    <w:rsid w:val="00C33FE7"/>
    <w:pPr>
      <w:ind w:left="720"/>
      <w:contextualSpacing/>
    </w:pPr>
  </w:style>
  <w:style w:type="paragraph" w:customStyle="1" w:styleId="Normal120">
    <w:name w:val="Normal_120"/>
    <w:qFormat/>
    <w:rsid w:val="00C33FE7"/>
    <w:pPr>
      <w:spacing w:before="120" w:after="120" w:line="300" w:lineRule="auto"/>
      <w:ind w:left="0"/>
    </w:pPr>
    <w:rPr>
      <w:rFonts w:ascii="Times New Roman" w:eastAsia="Times New Roman" w:hAnsi="Times New Roman" w:cs="Times New Roman"/>
      <w:kern w:val="0"/>
      <w:sz w:val="24"/>
      <w:szCs w:val="20"/>
    </w:rPr>
  </w:style>
  <w:style w:type="paragraph" w:styleId="Footer">
    <w:name w:val="footer"/>
    <w:basedOn w:val="Normal"/>
    <w:link w:val="FooterChar"/>
    <w:uiPriority w:val="99"/>
    <w:unhideWhenUsed/>
    <w:rsid w:val="00C33FE7"/>
    <w:pPr>
      <w:tabs>
        <w:tab w:val="center" w:pos="4680"/>
        <w:tab w:val="right" w:pos="9360"/>
      </w:tabs>
      <w:spacing w:after="0"/>
    </w:pPr>
  </w:style>
  <w:style w:type="character" w:customStyle="1" w:styleId="FooterChar">
    <w:name w:val="Footer Char"/>
    <w:basedOn w:val="DefaultParagraphFont"/>
    <w:link w:val="Footer"/>
    <w:uiPriority w:val="99"/>
    <w:rsid w:val="00C33FE7"/>
    <w:rPr>
      <w:rFonts w:ascii="Times New Roman" w:eastAsia="Times New Roman" w:hAnsi="Times New Roman" w:cs="Times New Roman"/>
      <w:kern w:val="0"/>
      <w:sz w:val="24"/>
      <w:szCs w:val="20"/>
    </w:rPr>
  </w:style>
  <w:style w:type="paragraph" w:styleId="Revision">
    <w:name w:val="Revision"/>
    <w:hidden/>
    <w:uiPriority w:val="99"/>
    <w:semiHidden/>
    <w:rsid w:val="00621629"/>
    <w:pPr>
      <w:ind w:left="0"/>
    </w:pPr>
    <w:rPr>
      <w:rFonts w:ascii="Times New Roman" w:eastAsia="Times New Roman" w:hAnsi="Times New Roman" w:cs="Times New Roman"/>
      <w:kern w:val="0"/>
      <w:sz w:val="24"/>
      <w:szCs w:val="20"/>
    </w:rPr>
  </w:style>
  <w:style w:type="character" w:styleId="CommentReference">
    <w:name w:val="annotation reference"/>
    <w:basedOn w:val="DefaultParagraphFont"/>
    <w:uiPriority w:val="99"/>
    <w:semiHidden/>
    <w:unhideWhenUsed/>
    <w:rsid w:val="00247348"/>
    <w:rPr>
      <w:sz w:val="16"/>
      <w:szCs w:val="16"/>
    </w:rPr>
  </w:style>
  <w:style w:type="paragraph" w:styleId="CommentText">
    <w:name w:val="annotation text"/>
    <w:basedOn w:val="Normal"/>
    <w:link w:val="CommentTextChar"/>
    <w:uiPriority w:val="99"/>
    <w:unhideWhenUsed/>
    <w:rsid w:val="00247348"/>
    <w:rPr>
      <w:sz w:val="20"/>
    </w:rPr>
  </w:style>
  <w:style w:type="character" w:customStyle="1" w:styleId="CommentTextChar">
    <w:name w:val="Comment Text Char"/>
    <w:basedOn w:val="DefaultParagraphFont"/>
    <w:link w:val="CommentText"/>
    <w:uiPriority w:val="99"/>
    <w:rsid w:val="00247348"/>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247348"/>
    <w:rPr>
      <w:b/>
      <w:bCs/>
    </w:rPr>
  </w:style>
  <w:style w:type="character" w:customStyle="1" w:styleId="CommentSubjectChar">
    <w:name w:val="Comment Subject Char"/>
    <w:basedOn w:val="CommentTextChar"/>
    <w:link w:val="CommentSubject"/>
    <w:uiPriority w:val="99"/>
    <w:semiHidden/>
    <w:rsid w:val="00247348"/>
    <w:rPr>
      <w:rFonts w:ascii="Times New Roman" w:eastAsia="Times New Roman" w:hAnsi="Times New Roman" w:cs="Times New Roman"/>
      <w:b/>
      <w:bCs/>
      <w:kern w:val="0"/>
      <w:sz w:val="20"/>
      <w:szCs w:val="20"/>
    </w:rPr>
  </w:style>
  <w:style w:type="paragraph" w:styleId="Header">
    <w:name w:val="header"/>
    <w:basedOn w:val="Normal"/>
    <w:link w:val="HeaderChar"/>
    <w:uiPriority w:val="99"/>
    <w:unhideWhenUsed/>
    <w:rsid w:val="007B3A4A"/>
    <w:pPr>
      <w:tabs>
        <w:tab w:val="center" w:pos="4680"/>
        <w:tab w:val="right" w:pos="9360"/>
      </w:tabs>
      <w:spacing w:after="0"/>
    </w:pPr>
  </w:style>
  <w:style w:type="character" w:customStyle="1" w:styleId="HeaderChar">
    <w:name w:val="Header Char"/>
    <w:basedOn w:val="DefaultParagraphFont"/>
    <w:link w:val="Header"/>
    <w:uiPriority w:val="99"/>
    <w:rsid w:val="007B3A4A"/>
    <w:rPr>
      <w:rFonts w:ascii="Times New Roman" w:eastAsia="Times New Roman" w:hAnsi="Times New Roman" w:cs="Times New Roman"/>
      <w:kern w:val="0"/>
      <w:sz w:val="24"/>
      <w:szCs w:val="20"/>
    </w:rPr>
  </w:style>
  <w:style w:type="character" w:styleId="Mention">
    <w:name w:val="Mention"/>
    <w:basedOn w:val="DefaultParagraphFont"/>
    <w:uiPriority w:val="99"/>
    <w:unhideWhenUsed/>
    <w:rPr>
      <w:color w:val="2B579A"/>
      <w:shd w:val="clear" w:color="auto" w:fill="E6E6E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DefaultParagraphFont"/>
    <w:rsid w:val="0075735E"/>
    <w:rPr>
      <w:rFonts w:ascii="Segoe UI" w:hAnsi="Segoe UI" w:cs="Segoe UI" w:hint="default"/>
      <w:sz w:val="18"/>
      <w:szCs w:val="18"/>
    </w:rPr>
  </w:style>
  <w:style w:type="character" w:customStyle="1" w:styleId="normaltextrun">
    <w:name w:val="normaltextrun"/>
    <w:basedOn w:val="DefaultParagraphFont"/>
    <w:rsid w:val="00D2070B"/>
  </w:style>
  <w:style w:type="paragraph" w:customStyle="1" w:styleId="paragraph">
    <w:name w:val="paragraph"/>
    <w:basedOn w:val="Normal"/>
    <w:rsid w:val="00E8420C"/>
    <w:pPr>
      <w:spacing w:before="100" w:beforeAutospacing="1" w:after="100" w:afterAutospacing="1"/>
      <w:jc w:val="left"/>
    </w:pPr>
    <w:rPr>
      <w:szCs w:val="24"/>
    </w:rPr>
  </w:style>
  <w:style w:type="character" w:customStyle="1" w:styleId="eop">
    <w:name w:val="eop"/>
    <w:basedOn w:val="DefaultParagraphFont"/>
    <w:rsid w:val="00E8420C"/>
  </w:style>
  <w:style w:type="character" w:customStyle="1" w:styleId="tabchar">
    <w:name w:val="tabchar"/>
    <w:basedOn w:val="DefaultParagraphFont"/>
    <w:rsid w:val="00E8420C"/>
  </w:style>
  <w:style w:type="paragraph" w:styleId="NormalWeb">
    <w:name w:val="Normal (Web)"/>
    <w:basedOn w:val="Normal"/>
    <w:uiPriority w:val="99"/>
    <w:semiHidden/>
    <w:unhideWhenUsed/>
    <w:rsid w:val="0017508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42505">
      <w:bodyDiv w:val="1"/>
      <w:marLeft w:val="0"/>
      <w:marRight w:val="0"/>
      <w:marTop w:val="0"/>
      <w:marBottom w:val="0"/>
      <w:divBdr>
        <w:top w:val="none" w:sz="0" w:space="0" w:color="auto"/>
        <w:left w:val="none" w:sz="0" w:space="0" w:color="auto"/>
        <w:bottom w:val="none" w:sz="0" w:space="0" w:color="auto"/>
        <w:right w:val="none" w:sz="0" w:space="0" w:color="auto"/>
      </w:divBdr>
    </w:div>
    <w:div w:id="734201728">
      <w:bodyDiv w:val="1"/>
      <w:marLeft w:val="0"/>
      <w:marRight w:val="0"/>
      <w:marTop w:val="0"/>
      <w:marBottom w:val="0"/>
      <w:divBdr>
        <w:top w:val="none" w:sz="0" w:space="0" w:color="auto"/>
        <w:left w:val="none" w:sz="0" w:space="0" w:color="auto"/>
        <w:bottom w:val="none" w:sz="0" w:space="0" w:color="auto"/>
        <w:right w:val="none" w:sz="0" w:space="0" w:color="auto"/>
      </w:divBdr>
    </w:div>
    <w:div w:id="854610004">
      <w:bodyDiv w:val="1"/>
      <w:marLeft w:val="0"/>
      <w:marRight w:val="0"/>
      <w:marTop w:val="0"/>
      <w:marBottom w:val="0"/>
      <w:divBdr>
        <w:top w:val="none" w:sz="0" w:space="0" w:color="auto"/>
        <w:left w:val="none" w:sz="0" w:space="0" w:color="auto"/>
        <w:bottom w:val="none" w:sz="0" w:space="0" w:color="auto"/>
        <w:right w:val="none" w:sz="0" w:space="0" w:color="auto"/>
      </w:divBdr>
    </w:div>
    <w:div w:id="1024743448">
      <w:bodyDiv w:val="1"/>
      <w:marLeft w:val="0"/>
      <w:marRight w:val="0"/>
      <w:marTop w:val="0"/>
      <w:marBottom w:val="0"/>
      <w:divBdr>
        <w:top w:val="none" w:sz="0" w:space="0" w:color="auto"/>
        <w:left w:val="none" w:sz="0" w:space="0" w:color="auto"/>
        <w:bottom w:val="none" w:sz="0" w:space="0" w:color="auto"/>
        <w:right w:val="none" w:sz="0" w:space="0" w:color="auto"/>
      </w:divBdr>
    </w:div>
    <w:div w:id="1263685032">
      <w:bodyDiv w:val="1"/>
      <w:marLeft w:val="0"/>
      <w:marRight w:val="0"/>
      <w:marTop w:val="0"/>
      <w:marBottom w:val="0"/>
      <w:divBdr>
        <w:top w:val="none" w:sz="0" w:space="0" w:color="auto"/>
        <w:left w:val="none" w:sz="0" w:space="0" w:color="auto"/>
        <w:bottom w:val="none" w:sz="0" w:space="0" w:color="auto"/>
        <w:right w:val="none" w:sz="0" w:space="0" w:color="auto"/>
      </w:divBdr>
    </w:div>
    <w:div w:id="1318388225">
      <w:bodyDiv w:val="1"/>
      <w:marLeft w:val="0"/>
      <w:marRight w:val="0"/>
      <w:marTop w:val="0"/>
      <w:marBottom w:val="0"/>
      <w:divBdr>
        <w:top w:val="none" w:sz="0" w:space="0" w:color="auto"/>
        <w:left w:val="none" w:sz="0" w:space="0" w:color="auto"/>
        <w:bottom w:val="none" w:sz="0" w:space="0" w:color="auto"/>
        <w:right w:val="none" w:sz="0" w:space="0" w:color="auto"/>
      </w:divBdr>
    </w:div>
    <w:div w:id="1861355858">
      <w:bodyDiv w:val="1"/>
      <w:marLeft w:val="0"/>
      <w:marRight w:val="0"/>
      <w:marTop w:val="0"/>
      <w:marBottom w:val="0"/>
      <w:divBdr>
        <w:top w:val="none" w:sz="0" w:space="0" w:color="auto"/>
        <w:left w:val="none" w:sz="0" w:space="0" w:color="auto"/>
        <w:bottom w:val="none" w:sz="0" w:space="0" w:color="auto"/>
        <w:right w:val="none" w:sz="0" w:space="0" w:color="auto"/>
      </w:divBdr>
    </w:div>
    <w:div w:id="20106003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fc6ae3-b302-46c7-941b-07c49eae7ca9" xsi:nil="true"/>
    <lcf76f155ced4ddcb4097134ff3c332f xmlns="3f9f2322-e1ac-48a9-b422-80342d37502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CD24EA0EB06954387D28B7B30C62C3D" ma:contentTypeVersion="16" ma:contentTypeDescription="Create a new document." ma:contentTypeScope="" ma:versionID="87c87c048d00f27d9f59c8a2052991bd">
  <xsd:schema xmlns:xsd="http://www.w3.org/2001/XMLSchema" xmlns:xs="http://www.w3.org/2001/XMLSchema" xmlns:p="http://schemas.microsoft.com/office/2006/metadata/properties" xmlns:ns2="3f9f2322-e1ac-48a9-b422-80342d375027" xmlns:ns3="edfc6ae3-b302-46c7-941b-07c49eae7ca9" targetNamespace="http://schemas.microsoft.com/office/2006/metadata/properties" ma:root="true" ma:fieldsID="79ad3d9cf2964e1c27ead4c99c32d007" ns2:_="" ns3:_="">
    <xsd:import namespace="3f9f2322-e1ac-48a9-b422-80342d375027"/>
    <xsd:import namespace="edfc6ae3-b302-46c7-941b-07c49eae7c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f2322-e1ac-48a9-b422-80342d375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199476f-0c45-4900-abdd-50c44ed98f3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fc6ae3-b302-46c7-941b-07c49eae7c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92b4b3-dbdc-4db5-92db-1f41948abd7d}" ma:internalName="TaxCatchAll" ma:showField="CatchAllData" ma:web="edfc6ae3-b302-46c7-941b-07c49eae7c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B8876C-4EC4-4933-8B93-CB97871DBB9A}">
  <ds:schemaRefs>
    <ds:schemaRef ds:uri="http://purl.org/dc/terms/"/>
    <ds:schemaRef ds:uri="http://schemas.microsoft.com/office/2006/documentManagement/types"/>
    <ds:schemaRef ds:uri="http://schemas.microsoft.com/sharepoint/v3"/>
    <ds:schemaRef ds:uri="http://purl.org/dc/elements/1.1/"/>
    <ds:schemaRef ds:uri="http://schemas.microsoft.com/office/2006/metadata/properties"/>
    <ds:schemaRef ds:uri="37d3ad66-e118-421b-94a6-11dd103b1397"/>
    <ds:schemaRef ds:uri="http://schemas.microsoft.com/office/infopath/2007/PartnerControls"/>
    <ds:schemaRef ds:uri="4acbca26-3efa-4ce4-9ea7-0fb843553ce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FE3EC5C-23B9-4541-8D7B-5590A08DEC51}">
  <ds:schemaRefs>
    <ds:schemaRef ds:uri="http://schemas.openxmlformats.org/officeDocument/2006/bibliography"/>
  </ds:schemaRefs>
</ds:datastoreItem>
</file>

<file path=customXml/itemProps3.xml><?xml version="1.0" encoding="utf-8"?>
<ds:datastoreItem xmlns:ds="http://schemas.openxmlformats.org/officeDocument/2006/customXml" ds:itemID="{E24F824A-0A3A-4864-BB9E-57CF57A9F734}"/>
</file>

<file path=customXml/itemProps4.xml><?xml version="1.0" encoding="utf-8"?>
<ds:datastoreItem xmlns:ds="http://schemas.openxmlformats.org/officeDocument/2006/customXml" ds:itemID="{5ECE9DB3-916F-4872-8CA3-817CBC5EB52F}">
  <ds:schemaRefs>
    <ds:schemaRef ds:uri="http://schemas.microsoft.com/sharepoint/v3/contenttype/forms"/>
  </ds:schemaRefs>
</ds:datastoreItem>
</file>

<file path=docMetadata/LabelInfo.xml><?xml version="1.0" encoding="utf-8"?>
<clbl:labelList xmlns:clbl="http://schemas.microsoft.com/office/2020/mipLabelMetadata">
  <clbl:label id="{e9692091-66b8-45b5-9087-387cbcef98ca}" enabled="1" method="Privileged" siteId="{3230926a-71b7-4370-a137-197badc066a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14</Pages>
  <Words>5069</Words>
  <Characters>28896</Characters>
  <Application>Microsoft Office Word</Application>
  <DocSecurity>4</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Southwest Power Pool</Company>
  <LinksUpToDate>false</LinksUpToDate>
  <CharactersWithSpaces>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SPP Staff</dc:creator>
  <cp:keywords/>
  <dc:description/>
  <cp:lastModifiedBy>Brandon Holmes</cp:lastModifiedBy>
  <cp:revision>2</cp:revision>
  <dcterms:created xsi:type="dcterms:W3CDTF">2024-12-10T20:18:00Z</dcterms:created>
  <dcterms:modified xsi:type="dcterms:W3CDTF">2024-12-10T20:18:00Z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9692091-66b8-45b5-9087-387cbcef98ca_Enabled">
    <vt:lpwstr>true</vt:lpwstr>
  </property>
  <property fmtid="{D5CDD505-2E9C-101B-9397-08002B2CF9AE}" pid="3" name="MSIP_Label_e9692091-66b8-45b5-9087-387cbcef98ca_SetDate">
    <vt:lpwstr>2024-03-15T21:28:52Z</vt:lpwstr>
  </property>
  <property fmtid="{D5CDD505-2E9C-101B-9397-08002B2CF9AE}" pid="4" name="MSIP_Label_e9692091-66b8-45b5-9087-387cbcef98ca_Method">
    <vt:lpwstr>Privileged</vt:lpwstr>
  </property>
  <property fmtid="{D5CDD505-2E9C-101B-9397-08002B2CF9AE}" pid="5" name="MSIP_Label_e9692091-66b8-45b5-9087-387cbcef98ca_Name">
    <vt:lpwstr>Public</vt:lpwstr>
  </property>
  <property fmtid="{D5CDD505-2E9C-101B-9397-08002B2CF9AE}" pid="6" name="MSIP_Label_e9692091-66b8-45b5-9087-387cbcef98ca_SiteId">
    <vt:lpwstr>3230926a-71b7-4370-a137-197badc066a2</vt:lpwstr>
  </property>
  <property fmtid="{D5CDD505-2E9C-101B-9397-08002B2CF9AE}" pid="7" name="MSIP_Label_e9692091-66b8-45b5-9087-387cbcef98ca_ActionId">
    <vt:lpwstr>ad63c041-99c3-47d4-85c9-666227348d67</vt:lpwstr>
  </property>
  <property fmtid="{D5CDD505-2E9C-101B-9397-08002B2CF9AE}" pid="8" name="MSIP_Label_e9692091-66b8-45b5-9087-387cbcef98ca_ContentBits">
    <vt:lpwstr>0</vt:lpwstr>
  </property>
  <property fmtid="{D5CDD505-2E9C-101B-9397-08002B2CF9AE}" pid="9" name="Legal Name">
    <vt:lpwstr>84</vt:lpwstr>
  </property>
  <property fmtid="{D5CDD505-2E9C-101B-9397-08002B2CF9AE}" pid="10" name="Region">
    <vt:lpwstr>3946;#California|a67300dd-0ad1-4015-ae7e-ecc3a6f8c9f8;#4034;#SPP|cfb676c6-ba31-4be2-8cc5-73e50df74a58</vt:lpwstr>
  </property>
  <property fmtid="{D5CDD505-2E9C-101B-9397-08002B2CF9AE}" pid="11" name="ContentTypeId">
    <vt:lpwstr>0x0101008CD24EA0EB06954387D28B7B30C62C3D</vt:lpwstr>
  </property>
  <property fmtid="{D5CDD505-2E9C-101B-9397-08002B2CF9AE}" pid="12" name="Case Type">
    <vt:lpwstr>15</vt:lpwstr>
  </property>
  <property fmtid="{D5CDD505-2E9C-101B-9397-08002B2CF9AE}" pid="13" name="Sub Type">
    <vt:lpwstr>413;#NA|8b5548db-9572-4fc2-826f-65fd1a0906b7</vt:lpwstr>
  </property>
  <property fmtid="{D5CDD505-2E9C-101B-9397-08002B2CF9AE}" pid="14" name="Case Descriptor">
    <vt:lpwstr>4097;#Market Design|dfec4e67-ebc8-4a8f-95e7-5859008389bb</vt:lpwstr>
  </property>
  <property fmtid="{D5CDD505-2E9C-101B-9397-08002B2CF9AE}" pid="15" name="Cross-Reference">
    <vt:lpwstr/>
  </property>
  <property fmtid="{D5CDD505-2E9C-101B-9397-08002B2CF9AE}" pid="16" name="Case ID">
    <vt:lpwstr>4094</vt:lpwstr>
  </property>
  <property fmtid="{D5CDD505-2E9C-101B-9397-08002B2CF9AE}" pid="17" name="Counterparty Common Name">
    <vt:lpwstr>51</vt:lpwstr>
  </property>
  <property fmtid="{D5CDD505-2E9C-101B-9397-08002B2CF9AE}" pid="18" name="Related Parties">
    <vt:lpwstr>88;#CAISO|75c9a5dc-40d7-4115-a8d0-bbbffa9cee5f;#489;#Southwest Power Pool|56468c61-5247-4238-9192-58967457fee0</vt:lpwstr>
  </property>
  <property fmtid="{D5CDD505-2E9C-101B-9397-08002B2CF9AE}" pid="19" name="MediaServiceImageTags">
    <vt:lpwstr/>
  </property>
  <property fmtid="{D5CDD505-2E9C-101B-9397-08002B2CF9AE}" pid="20" name="Document Category">
    <vt:lpwstr/>
  </property>
  <property fmtid="{D5CDD505-2E9C-101B-9397-08002B2CF9AE}" pid="21" name="_NewReviewCycle">
    <vt:lpwstr/>
  </property>
  <property fmtid="{D5CDD505-2E9C-101B-9397-08002B2CF9AE}" pid="22" name="_docset_NoMedatataSyncRequired">
    <vt:lpwstr>False</vt:lpwstr>
  </property>
  <property fmtid="{D5CDD505-2E9C-101B-9397-08002B2CF9AE}" pid="23" name="MSIP_Label_8fd3f3c7-8ebf-41b5-b292-a358066b34b1_Enabled">
    <vt:lpwstr>true</vt:lpwstr>
  </property>
  <property fmtid="{D5CDD505-2E9C-101B-9397-08002B2CF9AE}" pid="24" name="MSIP_Label_8fd3f3c7-8ebf-41b5-b292-a358066b34b1_SetDate">
    <vt:lpwstr>2024-07-17T22:29:07Z</vt:lpwstr>
  </property>
  <property fmtid="{D5CDD505-2E9C-101B-9397-08002B2CF9AE}" pid="25" name="MSIP_Label_8fd3f3c7-8ebf-41b5-b292-a358066b34b1_Method">
    <vt:lpwstr>Standard</vt:lpwstr>
  </property>
  <property fmtid="{D5CDD505-2E9C-101B-9397-08002B2CF9AE}" pid="26" name="MSIP_Label_8fd3f3c7-8ebf-41b5-b292-a358066b34b1_Name">
    <vt:lpwstr>SRP - Legal Services</vt:lpwstr>
  </property>
  <property fmtid="{D5CDD505-2E9C-101B-9397-08002B2CF9AE}" pid="27" name="MSIP_Label_8fd3f3c7-8ebf-41b5-b292-a358066b34b1_SiteId">
    <vt:lpwstr>00a9f7b2-9733-42fa-9b43-3ffc9f5d132d</vt:lpwstr>
  </property>
  <property fmtid="{D5CDD505-2E9C-101B-9397-08002B2CF9AE}" pid="28" name="MSIP_Label_8fd3f3c7-8ebf-41b5-b292-a358066b34b1_ActionId">
    <vt:lpwstr>526cb66d-1230-4c8d-ba7d-6e8e1f8dbd80</vt:lpwstr>
  </property>
  <property fmtid="{D5CDD505-2E9C-101B-9397-08002B2CF9AE}" pid="29" name="MSIP_Label_8fd3f3c7-8ebf-41b5-b292-a358066b34b1_ContentBits">
    <vt:lpwstr>0</vt:lpwstr>
  </property>
</Properties>
</file>