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5724E" w14:textId="77777777" w:rsidR="0093230E" w:rsidRPr="0093230E" w:rsidRDefault="0093230E" w:rsidP="0093230E">
      <w:pPr>
        <w:spacing w:after="240" w:line="240" w:lineRule="auto"/>
        <w:jc w:val="center"/>
        <w:rPr>
          <w:rFonts w:ascii="Times New Roman" w:eastAsia="Times New Roman" w:hAnsi="Times New Roman" w:cs="Times New Roman"/>
          <w:b/>
          <w:kern w:val="0"/>
          <w14:ligatures w14:val="none"/>
        </w:rPr>
      </w:pPr>
      <w:r w:rsidRPr="0093230E">
        <w:rPr>
          <w:rFonts w:ascii="Times New Roman" w:eastAsia="Times New Roman" w:hAnsi="Times New Roman" w:cs="Times New Roman"/>
          <w:b/>
          <w:kern w:val="0"/>
          <w14:ligatures w14:val="none"/>
        </w:rPr>
        <w:t>ATTACHMENT A</w:t>
      </w:r>
    </w:p>
    <w:p w14:paraId="6B0F1A50" w14:textId="77777777" w:rsidR="0093230E" w:rsidRPr="0093230E" w:rsidRDefault="0093230E" w:rsidP="0093230E">
      <w:pPr>
        <w:spacing w:after="240" w:line="240" w:lineRule="auto"/>
        <w:jc w:val="center"/>
        <w:rPr>
          <w:rFonts w:ascii="Times New Roman" w:eastAsia="Times New Roman" w:hAnsi="Times New Roman" w:cs="Times New Roman"/>
          <w:b/>
          <w:kern w:val="0"/>
          <w14:ligatures w14:val="none"/>
        </w:rPr>
      </w:pPr>
      <w:r w:rsidRPr="0093230E">
        <w:rPr>
          <w:rFonts w:ascii="Times New Roman" w:eastAsia="Times New Roman" w:hAnsi="Times New Roman" w:cs="Times New Roman"/>
          <w:b/>
          <w:kern w:val="0"/>
          <w14:ligatures w14:val="none"/>
        </w:rPr>
        <w:t xml:space="preserve">Western Resource Adequacy </w:t>
      </w:r>
      <w:r w:rsidRPr="0093230E">
        <w:rPr>
          <w:rFonts w:ascii="Times New Roman" w:eastAsia="Times New Roman" w:hAnsi="Times New Roman" w:cs="Times New Roman"/>
          <w:b/>
          <w:bCs/>
          <w:kern w:val="0"/>
          <w14:ligatures w14:val="none"/>
        </w:rPr>
        <w:t xml:space="preserve">Program </w:t>
      </w:r>
      <w:r w:rsidRPr="0093230E">
        <w:rPr>
          <w:rFonts w:ascii="Times New Roman" w:eastAsia="Times New Roman" w:hAnsi="Times New Roman" w:cs="Times New Roman"/>
          <w:b/>
          <w:kern w:val="0"/>
          <w14:ligatures w14:val="none"/>
        </w:rPr>
        <w:t>Agreement</w:t>
      </w:r>
    </w:p>
    <w:p w14:paraId="3D715231" w14:textId="34C29DCA" w:rsidR="0093230E" w:rsidRPr="0093230E" w:rsidRDefault="0093230E" w:rsidP="0093230E">
      <w:pPr>
        <w:autoSpaceDE w:val="0"/>
        <w:autoSpaceDN w:val="0"/>
        <w:adjustRightInd w:val="0"/>
        <w:spacing w:after="240" w:line="240" w:lineRule="auto"/>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 xml:space="preserve">This Western Resource Adequacy Program Agreement (“Agreement”) dated </w:t>
      </w:r>
      <w:r w:rsidRPr="0F1F10FC">
        <w:rPr>
          <w:rFonts w:ascii="Times New Roman" w:eastAsia="Times New Roman" w:hAnsi="Times New Roman" w:cs="Times New Roman"/>
          <w:color w:val="000000" w:themeColor="text1"/>
        </w:rPr>
        <w:t xml:space="preserve">as of </w:t>
      </w:r>
      <w:r w:rsidR="007C13E8">
        <w:rPr>
          <w:rFonts w:ascii="Times New Roman" w:eastAsia="Times New Roman" w:hAnsi="Times New Roman" w:cs="Times New Roman"/>
          <w:color w:val="000000" w:themeColor="text1"/>
        </w:rPr>
        <w:t>__________</w:t>
      </w:r>
      <w:r w:rsidR="004D772F" w:rsidRPr="0F1F10FC">
        <w:rPr>
          <w:rFonts w:ascii="Times New Roman" w:eastAsia="Times New Roman" w:hAnsi="Times New Roman" w:cs="Times New Roman"/>
          <w:color w:val="000000" w:themeColor="text1"/>
        </w:rPr>
        <w:t>, 202</w:t>
      </w:r>
      <w:r w:rsidR="007C13E8">
        <w:rPr>
          <w:rFonts w:ascii="Times New Roman" w:eastAsia="Times New Roman" w:hAnsi="Times New Roman" w:cs="Times New Roman"/>
          <w:color w:val="000000" w:themeColor="text1"/>
        </w:rPr>
        <w:t>_</w:t>
      </w:r>
      <w:r w:rsidRPr="0F1F10FC">
        <w:rPr>
          <w:rFonts w:ascii="Times New Roman" w:eastAsia="Times New Roman" w:hAnsi="Times New Roman" w:cs="Times New Roman"/>
          <w:color w:val="000000" w:themeColor="text1"/>
        </w:rPr>
        <w:t xml:space="preserve"> (“Effective Date”) is entered into by and between Western Power Pool Corporation (“WPP”) and ______________________ (“Participant”).  WPP and Participant are each sometimes referred to in the Agreement as a “Party” and collectively as the “Parties.” </w:t>
      </w:r>
    </w:p>
    <w:p w14:paraId="3F6B07A1" w14:textId="77777777" w:rsidR="0093230E" w:rsidRPr="0093230E" w:rsidRDefault="0093230E" w:rsidP="0093230E">
      <w:pPr>
        <w:autoSpaceDE w:val="0"/>
        <w:autoSpaceDN w:val="0"/>
        <w:adjustRightInd w:val="0"/>
        <w:spacing w:after="240" w:line="240" w:lineRule="auto"/>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In consideration of the mutual promises contained herein, and other good and valuable consideration, the receipt of which is hereby acknowledged, the Parties agree as follows:</w:t>
      </w:r>
    </w:p>
    <w:p w14:paraId="08107F90" w14:textId="77777777" w:rsidR="0093230E" w:rsidRPr="0093230E" w:rsidRDefault="0093230E" w:rsidP="0093230E">
      <w:pPr>
        <w:autoSpaceDE w:val="0"/>
        <w:autoSpaceDN w:val="0"/>
        <w:adjustRightInd w:val="0"/>
        <w:spacing w:after="240" w:line="240" w:lineRule="auto"/>
        <w:ind w:left="72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1.</w:t>
      </w:r>
      <w:r w:rsidRPr="0093230E">
        <w:rPr>
          <w:rFonts w:ascii="Times New Roman" w:eastAsia="Times New Roman" w:hAnsi="Times New Roman" w:cs="Times New Roman"/>
          <w:color w:val="000000"/>
          <w:kern w:val="0"/>
          <w14:ligatures w14:val="none"/>
        </w:rPr>
        <w:tab/>
        <w:t>The Parties agree that this agreement shall be governed by the rates, terms, and conditions of the Western Resource Adequacy Program Tariff (“Tariff”) and all such rates, terms, and conditions contained therein are expressly incorporated by reference herein.  All capitalized terms that are not otherwise defined herein shall have the meanings ascribed by the Tariff.</w:t>
      </w:r>
    </w:p>
    <w:p w14:paraId="7BFA6324" w14:textId="77777777" w:rsidR="0093230E" w:rsidRPr="0093230E" w:rsidRDefault="0093230E" w:rsidP="0093230E">
      <w:pPr>
        <w:autoSpaceDE w:val="0"/>
        <w:autoSpaceDN w:val="0"/>
        <w:adjustRightInd w:val="0"/>
        <w:spacing w:after="240" w:line="240" w:lineRule="auto"/>
        <w:ind w:left="72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2.</w:t>
      </w:r>
      <w:r w:rsidRPr="0093230E">
        <w:rPr>
          <w:rFonts w:ascii="Times New Roman" w:eastAsia="Times New Roman" w:hAnsi="Times New Roman" w:cs="Times New Roman"/>
          <w:color w:val="000000"/>
          <w:kern w:val="0"/>
          <w14:ligatures w14:val="none"/>
        </w:rPr>
        <w:tab/>
        <w:t>Participant wishes to participate in the Western Resource Adequacy Program (“WRAP”) administered by WPP under the Tariff.</w:t>
      </w:r>
    </w:p>
    <w:p w14:paraId="4FBA663F" w14:textId="77777777" w:rsidR="0093230E" w:rsidRPr="0093230E" w:rsidRDefault="0093230E" w:rsidP="0093230E">
      <w:pPr>
        <w:autoSpaceDE w:val="0"/>
        <w:autoSpaceDN w:val="0"/>
        <w:adjustRightInd w:val="0"/>
        <w:spacing w:after="240" w:line="240" w:lineRule="auto"/>
        <w:ind w:left="72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3.</w:t>
      </w:r>
      <w:r w:rsidRPr="0093230E">
        <w:rPr>
          <w:rFonts w:ascii="Times New Roman" w:eastAsia="Times New Roman" w:hAnsi="Times New Roman" w:cs="Times New Roman"/>
          <w:color w:val="000000"/>
          <w:kern w:val="0"/>
          <w14:ligatures w14:val="none"/>
        </w:rPr>
        <w:tab/>
        <w:t>Participant certifies that it satisfies all of the following qualifications:</w:t>
      </w:r>
    </w:p>
    <w:p w14:paraId="3CF156A1" w14:textId="77777777" w:rsidR="0093230E" w:rsidRPr="0093230E" w:rsidRDefault="0093230E" w:rsidP="0093230E">
      <w:pPr>
        <w:autoSpaceDE w:val="0"/>
        <w:autoSpaceDN w:val="0"/>
        <w:adjustRightInd w:val="0"/>
        <w:spacing w:after="240" w:line="240" w:lineRule="auto"/>
        <w:ind w:left="144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3.1</w:t>
      </w:r>
      <w:r w:rsidRPr="0093230E">
        <w:rPr>
          <w:rFonts w:ascii="Times New Roman" w:eastAsia="Times New Roman" w:hAnsi="Times New Roman" w:cs="Times New Roman"/>
          <w:color w:val="000000"/>
          <w:kern w:val="0"/>
          <w14:ligatures w14:val="none"/>
        </w:rPr>
        <w:tab/>
        <w:t>Participant is a Load Responsible Entity as that term is defined in the Tariff.</w:t>
      </w:r>
    </w:p>
    <w:p w14:paraId="11952CDE" w14:textId="77777777" w:rsidR="0093230E" w:rsidRPr="0093230E" w:rsidRDefault="0093230E" w:rsidP="0093230E">
      <w:pPr>
        <w:autoSpaceDE w:val="0"/>
        <w:autoSpaceDN w:val="0"/>
        <w:adjustRightInd w:val="0"/>
        <w:spacing w:after="240" w:line="240" w:lineRule="auto"/>
        <w:ind w:left="144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3.2</w:t>
      </w:r>
      <w:r w:rsidRPr="0093230E">
        <w:rPr>
          <w:rFonts w:ascii="Times New Roman" w:eastAsia="Times New Roman" w:hAnsi="Times New Roman" w:cs="Times New Roman"/>
          <w:color w:val="000000"/>
          <w:kern w:val="0"/>
          <w14:ligatures w14:val="none"/>
        </w:rPr>
        <w:tab/>
        <w:t>Participant commits to complying with all applicable terms and conditions of WRAP participation as set forth in the Tariff and Business Practice Manuals adopted thereunder, including all Forward Showing Program and Operations Program requirements.</w:t>
      </w:r>
    </w:p>
    <w:p w14:paraId="22E6F3FA" w14:textId="77777777" w:rsidR="0093230E" w:rsidRPr="0093230E" w:rsidRDefault="0093230E" w:rsidP="0093230E">
      <w:pPr>
        <w:autoSpaceDE w:val="0"/>
        <w:autoSpaceDN w:val="0"/>
        <w:adjustRightInd w:val="0"/>
        <w:spacing w:after="240" w:line="240" w:lineRule="auto"/>
        <w:ind w:left="72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4.</w:t>
      </w:r>
      <w:r w:rsidRPr="0093230E">
        <w:rPr>
          <w:rFonts w:ascii="Times New Roman" w:eastAsia="Times New Roman" w:hAnsi="Times New Roman" w:cs="Times New Roman"/>
          <w:color w:val="000000"/>
          <w:kern w:val="0"/>
          <w14:ligatures w14:val="none"/>
        </w:rPr>
        <w:tab/>
        <w:t>Participant will register all resources and supply contracts and shall disclose any other obligations associated with those resources and supply contracts.</w:t>
      </w:r>
    </w:p>
    <w:p w14:paraId="112A818F" w14:textId="77777777" w:rsidR="0093230E" w:rsidRPr="0093230E" w:rsidRDefault="0093230E" w:rsidP="0093230E">
      <w:pPr>
        <w:autoSpaceDE w:val="0"/>
        <w:autoSpaceDN w:val="0"/>
        <w:adjustRightInd w:val="0"/>
        <w:spacing w:after="240" w:line="240" w:lineRule="auto"/>
        <w:ind w:left="72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5.</w:t>
      </w:r>
      <w:r w:rsidRPr="0093230E">
        <w:rPr>
          <w:rFonts w:ascii="Times New Roman" w:eastAsia="Times New Roman" w:hAnsi="Times New Roman" w:cs="Times New Roman"/>
          <w:color w:val="000000"/>
          <w:kern w:val="0"/>
          <w14:ligatures w14:val="none"/>
        </w:rPr>
        <w:tab/>
        <w:t xml:space="preserve">Participant represents and warrants that it is authorized by all relevant laws and regulations governing its business to enter into this Agreement and assume all rights and obligations thereunder. </w:t>
      </w:r>
    </w:p>
    <w:p w14:paraId="26B90638" w14:textId="77777777" w:rsidR="0093230E" w:rsidRPr="0093230E" w:rsidRDefault="0093230E" w:rsidP="0093230E">
      <w:pPr>
        <w:autoSpaceDE w:val="0"/>
        <w:autoSpaceDN w:val="0"/>
        <w:adjustRightInd w:val="0"/>
        <w:spacing w:after="240" w:line="240" w:lineRule="auto"/>
        <w:ind w:left="72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6.</w:t>
      </w:r>
      <w:r w:rsidRPr="0093230E">
        <w:rPr>
          <w:rFonts w:ascii="Times New Roman" w:eastAsia="Times New Roman" w:hAnsi="Times New Roman" w:cs="Times New Roman"/>
          <w:color w:val="000000"/>
          <w:kern w:val="0"/>
          <w14:ligatures w14:val="none"/>
        </w:rPr>
        <w:tab/>
        <w:t>It is understood that, in accordance with the Tariff, WPP, as authorized by its independent Board of Directors, may amend the terms and conditions of this Agreement or the Tariff by notifying the Participant in writing and making the appropriate filing with FERC, subject to any limitations on WPP’s authority to amend the Tariff as set forth therein.</w:t>
      </w:r>
    </w:p>
    <w:p w14:paraId="23305FD2" w14:textId="77777777" w:rsidR="0093230E" w:rsidRPr="0093230E" w:rsidRDefault="0093230E" w:rsidP="0093230E">
      <w:pPr>
        <w:autoSpaceDE w:val="0"/>
        <w:autoSpaceDN w:val="0"/>
        <w:adjustRightInd w:val="0"/>
        <w:spacing w:after="240" w:line="240" w:lineRule="auto"/>
        <w:ind w:left="720" w:hanging="720"/>
        <w:jc w:val="both"/>
        <w:rPr>
          <w:rFonts w:ascii="Times New Roman" w:eastAsia="Times New Roman" w:hAnsi="Times New Roman" w:cs="Times New Roman"/>
          <w:b/>
          <w:color w:val="000000"/>
          <w:kern w:val="0"/>
          <w14:ligatures w14:val="none"/>
        </w:rPr>
      </w:pPr>
      <w:r w:rsidRPr="0093230E">
        <w:rPr>
          <w:rFonts w:ascii="Times New Roman" w:eastAsia="Times New Roman" w:hAnsi="Times New Roman" w:cs="Times New Roman"/>
          <w:color w:val="000000"/>
          <w:kern w:val="0"/>
          <w14:ligatures w14:val="none"/>
        </w:rPr>
        <w:t>7.</w:t>
      </w:r>
      <w:r w:rsidRPr="0093230E">
        <w:rPr>
          <w:rFonts w:ascii="Times New Roman" w:eastAsia="Times New Roman" w:hAnsi="Times New Roman" w:cs="Times New Roman"/>
          <w:color w:val="000000"/>
          <w:kern w:val="0"/>
          <w14:ligatures w14:val="none"/>
        </w:rPr>
        <w:tab/>
        <w:t>Participant agrees to pay its share of all costs associated with the WRAP, as calculated pursuant to Schedule 1 of the Tariff.  The manner and timing of such payment shall be as specified in Schedule 1 of the Tariff.</w:t>
      </w:r>
    </w:p>
    <w:p w14:paraId="11D8CE17" w14:textId="77777777" w:rsidR="0093230E" w:rsidRPr="0093230E" w:rsidRDefault="0093230E" w:rsidP="0093230E">
      <w:pPr>
        <w:autoSpaceDE w:val="0"/>
        <w:autoSpaceDN w:val="0"/>
        <w:adjustRightInd w:val="0"/>
        <w:spacing w:after="240" w:line="240" w:lineRule="auto"/>
        <w:ind w:left="72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8.</w:t>
      </w:r>
      <w:r w:rsidRPr="0093230E">
        <w:rPr>
          <w:rFonts w:ascii="Times New Roman" w:eastAsia="Times New Roman" w:hAnsi="Times New Roman" w:cs="Times New Roman"/>
          <w:color w:val="000000"/>
          <w:kern w:val="0"/>
          <w14:ligatures w14:val="none"/>
        </w:rPr>
        <w:tab/>
        <w:t>WPP agrees to provide all services as set forth in the Tariff.</w:t>
      </w:r>
    </w:p>
    <w:p w14:paraId="4566F0D1" w14:textId="77777777" w:rsidR="0093230E" w:rsidRPr="0093230E" w:rsidRDefault="0093230E" w:rsidP="0093230E">
      <w:pPr>
        <w:autoSpaceDE w:val="0"/>
        <w:autoSpaceDN w:val="0"/>
        <w:adjustRightInd w:val="0"/>
        <w:spacing w:after="240" w:line="240" w:lineRule="auto"/>
        <w:ind w:left="72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lastRenderedPageBreak/>
        <w:t>9.</w:t>
      </w:r>
      <w:r w:rsidRPr="0093230E">
        <w:rPr>
          <w:rFonts w:ascii="Times New Roman" w:eastAsia="Times New Roman" w:hAnsi="Times New Roman" w:cs="Times New Roman"/>
          <w:color w:val="000000"/>
          <w:kern w:val="0"/>
          <w14:ligatures w14:val="none"/>
        </w:rPr>
        <w:tab/>
        <w:t>Term and termination.  This Agreement shall commence upon the Effective Date and shall continue in effect until terminated either by WPP by vote of its Board of Directors or by Participant’s withdrawal as set forth herein.  WPP and Participant agree that participation in the WRAP is voluntary, subject to the terms and conditions of this Agreement and the Tariff.  The date upon which a Participant’s withdrawal is effective and its participation in the program terminates is referred to as the “Withdrawal Date.”</w:t>
      </w:r>
    </w:p>
    <w:p w14:paraId="19315F10" w14:textId="77777777" w:rsidR="0093230E" w:rsidRPr="0093230E" w:rsidRDefault="0093230E" w:rsidP="0093230E">
      <w:pPr>
        <w:autoSpaceDE w:val="0"/>
        <w:autoSpaceDN w:val="0"/>
        <w:adjustRightInd w:val="0"/>
        <w:spacing w:after="240" w:line="240" w:lineRule="auto"/>
        <w:ind w:left="144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9.1</w:t>
      </w:r>
      <w:r w:rsidRPr="0093230E">
        <w:rPr>
          <w:rFonts w:ascii="Times New Roman" w:eastAsia="Times New Roman" w:hAnsi="Times New Roman" w:cs="Times New Roman"/>
          <w:color w:val="000000"/>
          <w:kern w:val="0"/>
          <w14:ligatures w14:val="none"/>
        </w:rPr>
        <w:tab/>
        <w:t>Normal Withdrawal:  In general, Participant may withdraw from this Agreement by providing written notice to WPP no less than twenty-four months prior to commencement of the next binding Forward Showing Program period.  Once notice has been properly given, Participant remains in a “Withdrawal Period” until the Withdrawal Date.</w:t>
      </w:r>
    </w:p>
    <w:p w14:paraId="1618BA30" w14:textId="77777777" w:rsidR="0093230E" w:rsidRPr="0093230E" w:rsidRDefault="0093230E" w:rsidP="0093230E">
      <w:pPr>
        <w:autoSpaceDE w:val="0"/>
        <w:autoSpaceDN w:val="0"/>
        <w:adjustRightInd w:val="0"/>
        <w:spacing w:after="240" w:line="240" w:lineRule="auto"/>
        <w:ind w:left="216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9.1.1</w:t>
      </w:r>
      <w:r w:rsidRPr="0093230E">
        <w:rPr>
          <w:rFonts w:ascii="Times New Roman" w:eastAsia="Times New Roman" w:hAnsi="Times New Roman" w:cs="Times New Roman"/>
          <w:color w:val="000000"/>
          <w:kern w:val="0"/>
          <w14:ligatures w14:val="none"/>
        </w:rPr>
        <w:tab/>
        <w:t>During Participant’s Withdrawal Period, Participant remains subject to all requirements and obligations imposed by the Tariff and this Agreement, including but not limited to all obligations imposed in the Forward Showing Program and Operations Program and obligation to pay Participant’s share of all costs associated with the WRAP.</w:t>
      </w:r>
    </w:p>
    <w:p w14:paraId="4DAB80F4" w14:textId="77777777" w:rsidR="0093230E" w:rsidRPr="0093230E" w:rsidRDefault="0093230E" w:rsidP="0093230E">
      <w:pPr>
        <w:autoSpaceDE w:val="0"/>
        <w:autoSpaceDN w:val="0"/>
        <w:adjustRightInd w:val="0"/>
        <w:spacing w:after="240" w:line="240" w:lineRule="auto"/>
        <w:ind w:left="216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9.1.2</w:t>
      </w:r>
      <w:r w:rsidRPr="0093230E">
        <w:rPr>
          <w:rFonts w:ascii="Times New Roman" w:eastAsia="Times New Roman" w:hAnsi="Times New Roman" w:cs="Times New Roman"/>
          <w:color w:val="000000"/>
          <w:kern w:val="0"/>
          <w14:ligatures w14:val="none"/>
        </w:rPr>
        <w:tab/>
        <w:t xml:space="preserve">All financial obligations incurred prior to and during the Withdrawal Period are preserved until satisfied. </w:t>
      </w:r>
    </w:p>
    <w:p w14:paraId="477EEF5A" w14:textId="77777777" w:rsidR="0093230E" w:rsidRPr="0093230E" w:rsidRDefault="0093230E" w:rsidP="0093230E">
      <w:pPr>
        <w:autoSpaceDE w:val="0"/>
        <w:autoSpaceDN w:val="0"/>
        <w:adjustRightInd w:val="0"/>
        <w:spacing w:after="240" w:line="240" w:lineRule="auto"/>
        <w:ind w:left="216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9.1.3</w:t>
      </w:r>
      <w:r w:rsidRPr="0093230E">
        <w:rPr>
          <w:rFonts w:ascii="Times New Roman" w:eastAsia="Times New Roman" w:hAnsi="Times New Roman" w:cs="Times New Roman"/>
          <w:color w:val="000000"/>
          <w:kern w:val="0"/>
          <w14:ligatures w14:val="none"/>
        </w:rPr>
        <w:tab/>
        <w:t>During the Withdrawal Period, Participant is not eligible to vote on any actions affecting the WRAP that extend beyond the Withdrawal Period.</w:t>
      </w:r>
    </w:p>
    <w:p w14:paraId="6BB119F2" w14:textId="77777777" w:rsidR="0093230E" w:rsidRPr="0093230E" w:rsidRDefault="0093230E" w:rsidP="0093230E">
      <w:pPr>
        <w:autoSpaceDE w:val="0"/>
        <w:autoSpaceDN w:val="0"/>
        <w:adjustRightInd w:val="0"/>
        <w:spacing w:after="240" w:line="240" w:lineRule="auto"/>
        <w:ind w:left="144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9.2</w:t>
      </w:r>
      <w:r w:rsidRPr="0093230E">
        <w:rPr>
          <w:rFonts w:ascii="Times New Roman" w:eastAsia="Times New Roman" w:hAnsi="Times New Roman" w:cs="Times New Roman"/>
          <w:color w:val="000000"/>
          <w:kern w:val="0"/>
          <w14:ligatures w14:val="none"/>
        </w:rPr>
        <w:tab/>
        <w:t>Expedited Withdrawal:  Participant may withdraw from this agreement with less than the required twenty-four month notice as set forth below.  Participant shall negotiate with WPP regarding the timing of the Expedited Withdrawal.</w:t>
      </w:r>
    </w:p>
    <w:p w14:paraId="043D5958" w14:textId="77777777" w:rsidR="0093230E" w:rsidRPr="0093230E" w:rsidRDefault="0093230E" w:rsidP="0093230E">
      <w:pPr>
        <w:autoSpaceDE w:val="0"/>
        <w:autoSpaceDN w:val="0"/>
        <w:adjustRightInd w:val="0"/>
        <w:spacing w:after="240" w:line="240" w:lineRule="auto"/>
        <w:ind w:left="216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9.2.1</w:t>
      </w:r>
      <w:r w:rsidRPr="0093230E">
        <w:rPr>
          <w:rFonts w:ascii="Times New Roman" w:eastAsia="Times New Roman" w:hAnsi="Times New Roman" w:cs="Times New Roman"/>
          <w:color w:val="000000"/>
          <w:kern w:val="0"/>
          <w14:ligatures w14:val="none"/>
        </w:rPr>
        <w:tab/>
        <w:t>Extenuating Circumstances:  The following such events and circumstances shall constitute “extenuating circumstances” justifying a withdrawal on less than twenty-four months.  Participant invoking an extenuating circumstance shall negotiate with WPP regarding potential ways to minimize the impact of the expedited withdrawal on all other Participants and WPP.  Such extenuating circumstances and any mitigation plan to minimize the impact of the expedited withdrawal must be reviewed and approved by the Board of Directors prior to termination of Participant’s WRAP obligations.  Regardless of the extenuating circumstance, all financial obligations incurred prior to the Withdrawal Date remain in effect until satisfied.</w:t>
      </w:r>
    </w:p>
    <w:p w14:paraId="40994555" w14:textId="77777777" w:rsidR="0093230E" w:rsidRPr="0093230E" w:rsidRDefault="0093230E" w:rsidP="0093230E">
      <w:pPr>
        <w:autoSpaceDE w:val="0"/>
        <w:autoSpaceDN w:val="0"/>
        <w:adjustRightInd w:val="0"/>
        <w:spacing w:after="240" w:line="240" w:lineRule="auto"/>
        <w:ind w:left="3240" w:hanging="108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9.2.1.1</w:t>
      </w:r>
      <w:r w:rsidRPr="0093230E">
        <w:rPr>
          <w:rFonts w:ascii="Times New Roman" w:eastAsia="Times New Roman" w:hAnsi="Times New Roman" w:cs="Times New Roman"/>
          <w:color w:val="000000"/>
          <w:kern w:val="0"/>
          <w14:ligatures w14:val="none"/>
        </w:rPr>
        <w:tab/>
        <w:t xml:space="preserve">A governmental authority takes an action that substantially impairs Participant’s ability to continue to </w:t>
      </w:r>
      <w:r w:rsidRPr="0093230E">
        <w:rPr>
          <w:rFonts w:ascii="Times New Roman" w:eastAsia="Times New Roman" w:hAnsi="Times New Roman" w:cs="Times New Roman"/>
          <w:color w:val="000000"/>
          <w:kern w:val="0"/>
          <w14:ligatures w14:val="none"/>
        </w:rPr>
        <w:lastRenderedPageBreak/>
        <w:t>participate in the WRAP to the same extent as previously; provided, however, that Participant shall be obligated to negotiate with WPP regarding potential ways to address the impact of the regulatory action without requiring a full withdrawal of Participant from the WRAP if possible.</w:t>
      </w:r>
    </w:p>
    <w:p w14:paraId="5305A8D7" w14:textId="77777777" w:rsidR="0093230E" w:rsidRPr="0093230E" w:rsidRDefault="0093230E" w:rsidP="0093230E">
      <w:pPr>
        <w:autoSpaceDE w:val="0"/>
        <w:autoSpaceDN w:val="0"/>
        <w:adjustRightInd w:val="0"/>
        <w:spacing w:after="240" w:line="240" w:lineRule="auto"/>
        <w:ind w:left="3240" w:hanging="108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9.2.1.2</w:t>
      </w:r>
      <w:r w:rsidRPr="0093230E">
        <w:rPr>
          <w:rFonts w:ascii="Times New Roman" w:eastAsia="Times New Roman" w:hAnsi="Times New Roman" w:cs="Times New Roman"/>
          <w:color w:val="000000"/>
          <w:kern w:val="0"/>
          <w14:ligatures w14:val="none"/>
        </w:rPr>
        <w:tab/>
        <w:t xml:space="preserve">Continued participation in the WRAP conflicts with applicable governing statutes or other applicable legal authorities or orders. </w:t>
      </w:r>
    </w:p>
    <w:p w14:paraId="1B2B2D94" w14:textId="77777777" w:rsidR="0093230E" w:rsidRPr="0093230E" w:rsidRDefault="0093230E" w:rsidP="0093230E">
      <w:pPr>
        <w:autoSpaceDE w:val="0"/>
        <w:autoSpaceDN w:val="0"/>
        <w:adjustRightInd w:val="0"/>
        <w:spacing w:after="240" w:line="240" w:lineRule="auto"/>
        <w:ind w:left="3240" w:hanging="108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9.2.1.3</w:t>
      </w:r>
      <w:r w:rsidRPr="0093230E">
        <w:rPr>
          <w:rFonts w:ascii="Times New Roman" w:eastAsia="Times New Roman" w:hAnsi="Times New Roman" w:cs="Times New Roman"/>
          <w:color w:val="000000"/>
          <w:kern w:val="0"/>
          <w14:ligatures w14:val="none"/>
        </w:rPr>
        <w:tab/>
        <w:t>Participant voted against a RAPC determination and disagreed with a Board of Directors decision to release composite or aggregated data under Section 10.2.1 of the Tariff, provided that such right to expedited withdrawal is exercised promptly after the first time that the Board of Directors determines that the form and format of composite or aggregated data sufficiently protects against the release of confidential or commercially sensitive Participant data.  Failure to exercise this right promptly upon the first occurrence of the Board of Directors voting on a specific form and format of composite or aggregated data shall constitute a waiver of the right to expedited withdrawal for any future disclosures of composite or aggregated data in the same or substantially similar form and format.</w:t>
      </w:r>
    </w:p>
    <w:p w14:paraId="628048B3" w14:textId="77777777" w:rsidR="0093230E" w:rsidRPr="0093230E" w:rsidRDefault="0093230E" w:rsidP="0093230E">
      <w:pPr>
        <w:autoSpaceDE w:val="0"/>
        <w:autoSpaceDN w:val="0"/>
        <w:adjustRightInd w:val="0"/>
        <w:spacing w:after="240" w:line="240" w:lineRule="auto"/>
        <w:ind w:left="3240" w:hanging="108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9.2.1.4</w:t>
      </w:r>
      <w:r w:rsidRPr="0093230E">
        <w:rPr>
          <w:rFonts w:ascii="Times New Roman" w:eastAsia="Times New Roman" w:hAnsi="Times New Roman" w:cs="Times New Roman"/>
          <w:color w:val="000000"/>
          <w:kern w:val="0"/>
          <w14:ligatures w14:val="none"/>
        </w:rPr>
        <w:tab/>
        <w:t>FERC or a court of competent jurisdiction requires the public disclosure of a Participant’s confidential or commercially sensitive information, as further described in Section 10.5 of the Tariff; provided however that such right to expedited withdrawal shall be exercised promptly upon the exhaustion of all legal or administrative remedies aimed at preventing the release.</w:t>
      </w:r>
    </w:p>
    <w:p w14:paraId="6E71F53C" w14:textId="77777777" w:rsidR="0093230E" w:rsidRPr="0093230E" w:rsidRDefault="0093230E" w:rsidP="0093230E">
      <w:pPr>
        <w:autoSpaceDE w:val="0"/>
        <w:autoSpaceDN w:val="0"/>
        <w:adjustRightInd w:val="0"/>
        <w:spacing w:after="240" w:line="240" w:lineRule="auto"/>
        <w:ind w:left="216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9.2.2</w:t>
      </w:r>
      <w:r w:rsidRPr="0093230E">
        <w:rPr>
          <w:rFonts w:ascii="Times New Roman" w:eastAsia="Times New Roman" w:hAnsi="Times New Roman" w:cs="Times New Roman"/>
          <w:color w:val="000000"/>
          <w:kern w:val="0"/>
          <w14:ligatures w14:val="none"/>
        </w:rPr>
        <w:tab/>
        <w:t xml:space="preserve">Exit Fee:  If the impact of Participant’s withdrawal on WRAP operations can calculated with a high degree of confidence and mitigated by the payment of an “exit fee” to be calculated by WPP, an expedited withdrawal will be permitted.  Such exit fee shall include (but not be limited to): (i) any unpaid WRAP fees or charges; (ii) Participant’s share of all WRAP administrative costs incurred up to the next Forward Showing Program period; (iii) any costs, expenses, or liabilities incurred by WPP and/or the Program Operator directly resulting from Participant’s withdrawal; and (iv) any costs necessary to hold other participants harmless from the voluntary expedited withdrawal.  The exit fee may be waived to the extent that it would violate any federal, state, or local statute, regulation, or ordnance or exceed the statutory authority of a federal </w:t>
      </w:r>
      <w:r w:rsidRPr="0093230E">
        <w:rPr>
          <w:rFonts w:ascii="Times New Roman" w:eastAsia="Times New Roman" w:hAnsi="Times New Roman" w:cs="Times New Roman"/>
          <w:color w:val="000000"/>
          <w:kern w:val="0"/>
          <w14:ligatures w14:val="none"/>
        </w:rPr>
        <w:lastRenderedPageBreak/>
        <w:t>agency.  The exit fee shall be paid in full prior to the Withdrawal Date.</w:t>
      </w:r>
    </w:p>
    <w:p w14:paraId="24D9E274" w14:textId="77777777" w:rsidR="0093230E" w:rsidRPr="0093230E" w:rsidRDefault="0093230E" w:rsidP="0093230E">
      <w:pPr>
        <w:autoSpaceDE w:val="0"/>
        <w:autoSpaceDN w:val="0"/>
        <w:adjustRightInd w:val="0"/>
        <w:spacing w:after="240" w:line="240" w:lineRule="auto"/>
        <w:ind w:left="216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9.2.3</w:t>
      </w:r>
      <w:r w:rsidRPr="0093230E">
        <w:rPr>
          <w:rFonts w:ascii="Times New Roman" w:eastAsia="Times New Roman" w:hAnsi="Times New Roman" w:cs="Times New Roman"/>
          <w:color w:val="000000"/>
          <w:kern w:val="0"/>
          <w14:ligatures w14:val="none"/>
        </w:rPr>
        <w:tab/>
        <w:t>Amendments to Section 3.4 of the Tariff:  In the event that amendments to Section 3.4 of the Tariff are approved by the RAPC and Board of Directors, a Participant that voted against such a change may withdraw with less than the required twenty-four month notice, provided that the Participant satisfy all obligations in the Forward Showing Program and Operations Program and satisfy all other financial obligations incurred prior to the date that the amendments to Section 3.4 of the Tariff are made effective by FERC.</w:t>
      </w:r>
    </w:p>
    <w:p w14:paraId="55D14618" w14:textId="77777777" w:rsidR="0093230E" w:rsidRPr="0093230E" w:rsidRDefault="0093230E" w:rsidP="0093230E">
      <w:pPr>
        <w:autoSpaceDE w:val="0"/>
        <w:autoSpaceDN w:val="0"/>
        <w:adjustRightInd w:val="0"/>
        <w:spacing w:after="240" w:line="240" w:lineRule="auto"/>
        <w:ind w:left="216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9.2.4</w:t>
      </w:r>
      <w:r w:rsidRPr="0093230E">
        <w:rPr>
          <w:rFonts w:ascii="Times New Roman" w:eastAsia="Times New Roman" w:hAnsi="Times New Roman" w:cs="Times New Roman"/>
          <w:color w:val="000000"/>
          <w:kern w:val="0"/>
          <w14:ligatures w14:val="none"/>
        </w:rPr>
        <w:tab/>
        <w:t>Expulsion:  The Board of Directors, in its sole discretion, may terminate Participant’s participation in the WRAP and may terminate this Agreement with Participant for cause, including but not limited to material violation of any WPP rules or governing documents or nonpayment of obligations.  Prior to exercising such right to terminate, the Board of Directors shall provide notice to Participant of the reasons for such contemplated termination and a reasonable opportunity to cure any deficiencies.  Such Board of Directors termination shall be after an affirmative vote consistent with the Board of Directors standard voting procedures.  Such termination shall not relieve the Participant of any financial obligations incurred prior to the termination date, and WPP may take all legal actions available to recover any financial obligations from Participant.</w:t>
      </w:r>
    </w:p>
    <w:p w14:paraId="587AEB45" w14:textId="77777777" w:rsidR="0093230E" w:rsidRPr="0093230E" w:rsidRDefault="0093230E" w:rsidP="0093230E">
      <w:pPr>
        <w:autoSpaceDE w:val="0"/>
        <w:autoSpaceDN w:val="0"/>
        <w:adjustRightInd w:val="0"/>
        <w:spacing w:after="240" w:line="240" w:lineRule="auto"/>
        <w:ind w:left="720" w:hanging="720"/>
        <w:jc w:val="both"/>
        <w:rPr>
          <w:rFonts w:ascii="Times New Roman" w:eastAsia="Times New Roman" w:hAnsi="Times New Roman" w:cs="Times New Roman"/>
          <w:color w:val="000000"/>
          <w:kern w:val="0"/>
          <w14:ligatures w14:val="none"/>
        </w:rPr>
      </w:pPr>
      <w:r w:rsidRPr="0093230E">
        <w:rPr>
          <w:rFonts w:ascii="Times New Roman" w:eastAsia="Times New Roman" w:hAnsi="Times New Roman" w:cs="Times New Roman"/>
          <w:color w:val="000000"/>
          <w:kern w:val="0"/>
          <w14:ligatures w14:val="none"/>
        </w:rPr>
        <w:t>10.</w:t>
      </w:r>
      <w:r w:rsidRPr="0093230E">
        <w:rPr>
          <w:rFonts w:ascii="Times New Roman" w:eastAsia="Times New Roman" w:hAnsi="Times New Roman" w:cs="Times New Roman"/>
          <w:color w:val="000000"/>
          <w:kern w:val="0"/>
          <w14:ligatures w14:val="none"/>
        </w:rPr>
        <w:tab/>
        <w:t xml:space="preserve">No Waiver of Non-FERC-Jurisdictional Status.  If Participant is not subject to the jurisdiction of FERC as a public utility under the Federal Power Act, Participant shall not be required to take any action or participate in any filing or appeal that would confer FERC jurisdiction over Participant that does not otherwise exist.  Participant acknowledges that FERC has jurisdiction over the WRAP, including Participant’s activities in the WRAP. </w:t>
      </w:r>
    </w:p>
    <w:p w14:paraId="7EA0AD20" w14:textId="74B45FF8" w:rsidR="0093230E" w:rsidRDefault="0093230E">
      <w:pPr>
        <w:rPr>
          <w:rFonts w:ascii="Times New Roman" w:eastAsia="Times New Roman" w:hAnsi="Times New Roman" w:cs="Times New Roman"/>
          <w:b/>
          <w:color w:val="000000"/>
          <w:kern w:val="0"/>
          <w14:ligatures w14:val="none"/>
        </w:rPr>
      </w:pPr>
      <w:r>
        <w:rPr>
          <w:rFonts w:ascii="Times New Roman" w:eastAsia="Times New Roman" w:hAnsi="Times New Roman" w:cs="Times New Roman"/>
          <w:b/>
          <w:color w:val="000000"/>
          <w:kern w:val="0"/>
          <w14:ligatures w14:val="none"/>
        </w:rPr>
        <w:br w:type="page"/>
      </w:r>
    </w:p>
    <w:tbl>
      <w:tblPr>
        <w:tblStyle w:val="TableGrid"/>
        <w:tblW w:w="900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9"/>
        <w:gridCol w:w="406"/>
        <w:gridCol w:w="4320"/>
      </w:tblGrid>
      <w:tr w:rsidR="0093230E" w14:paraId="5B912F18" w14:textId="77777777" w:rsidTr="00B46667">
        <w:tc>
          <w:tcPr>
            <w:tcW w:w="9005" w:type="dxa"/>
            <w:gridSpan w:val="3"/>
          </w:tcPr>
          <w:p w14:paraId="7368B1EB" w14:textId="77777777" w:rsidR="0093230E" w:rsidRDefault="0093230E" w:rsidP="00B46667">
            <w:pPr>
              <w:autoSpaceDE w:val="0"/>
              <w:autoSpaceDN w:val="0"/>
              <w:adjustRightInd w:val="0"/>
              <w:spacing w:after="240"/>
              <w:rPr>
                <w:rFonts w:ascii="Times New Roman" w:eastAsia="Times New Roman" w:hAnsi="Times New Roman" w:cs="Times New Roman"/>
                <w:bCs/>
                <w:color w:val="000000"/>
                <w:kern w:val="0"/>
                <w14:ligatures w14:val="none"/>
              </w:rPr>
            </w:pPr>
            <w:r w:rsidRPr="0093230E">
              <w:rPr>
                <w:rFonts w:ascii="Times New Roman" w:eastAsia="Times New Roman" w:hAnsi="Times New Roman" w:cs="Times New Roman"/>
                <w:bCs/>
                <w:color w:val="000000"/>
                <w:kern w:val="0"/>
                <w14:ligatures w14:val="none"/>
              </w:rPr>
              <w:lastRenderedPageBreak/>
              <w:t>The parties to this Western Resource Adequacy Program Agreement execute this agreement as of the Effective Date stated above.</w:t>
            </w:r>
          </w:p>
          <w:p w14:paraId="1BD528F6" w14:textId="397C8B6D" w:rsidR="00B46667" w:rsidRPr="0093230E" w:rsidRDefault="00B46667" w:rsidP="00B46667">
            <w:pPr>
              <w:autoSpaceDE w:val="0"/>
              <w:autoSpaceDN w:val="0"/>
              <w:adjustRightInd w:val="0"/>
              <w:rPr>
                <w:rFonts w:ascii="Times New Roman" w:eastAsia="Times New Roman" w:hAnsi="Times New Roman" w:cs="Times New Roman"/>
                <w:bCs/>
                <w:color w:val="000000"/>
                <w:kern w:val="0"/>
                <w14:ligatures w14:val="none"/>
              </w:rPr>
            </w:pPr>
          </w:p>
        </w:tc>
      </w:tr>
      <w:tr w:rsidR="0093230E" w14:paraId="249601DC" w14:textId="618F5DE0" w:rsidTr="00B46667">
        <w:tc>
          <w:tcPr>
            <w:tcW w:w="4279" w:type="dxa"/>
            <w:tcBorders>
              <w:bottom w:val="single" w:sz="4" w:space="0" w:color="auto"/>
            </w:tcBorders>
          </w:tcPr>
          <w:p w14:paraId="04615211" w14:textId="35AB5A7F" w:rsidR="0093230E" w:rsidRPr="0093230E" w:rsidRDefault="0093230E" w:rsidP="00B46667">
            <w:pPr>
              <w:autoSpaceDE w:val="0"/>
              <w:autoSpaceDN w:val="0"/>
              <w:adjustRightInd w:val="0"/>
              <w:spacing w:after="240"/>
              <w:rPr>
                <w:rFonts w:ascii="Times New Roman" w:eastAsia="Times New Roman" w:hAnsi="Times New Roman" w:cs="Times New Roman"/>
                <w:bCs/>
                <w:color w:val="000000"/>
                <w:kern w:val="0"/>
                <w14:ligatures w14:val="none"/>
              </w:rPr>
            </w:pPr>
            <w:r w:rsidRPr="0093230E">
              <w:rPr>
                <w:rFonts w:ascii="Times New Roman" w:eastAsia="Times New Roman" w:hAnsi="Times New Roman" w:cs="Times New Roman"/>
                <w:bCs/>
                <w:color w:val="000000"/>
                <w:kern w:val="0"/>
                <w14:ligatures w14:val="none"/>
              </w:rPr>
              <w:t xml:space="preserve">Northwest Power Pool, d/b/a Western Power Pool </w:t>
            </w:r>
          </w:p>
        </w:tc>
        <w:tc>
          <w:tcPr>
            <w:tcW w:w="406" w:type="dxa"/>
          </w:tcPr>
          <w:p w14:paraId="7199D642" w14:textId="77777777" w:rsidR="0093230E" w:rsidRPr="0093230E" w:rsidRDefault="0093230E" w:rsidP="0093230E">
            <w:pPr>
              <w:autoSpaceDE w:val="0"/>
              <w:autoSpaceDN w:val="0"/>
              <w:adjustRightInd w:val="0"/>
              <w:spacing w:after="240"/>
              <w:jc w:val="both"/>
              <w:rPr>
                <w:rFonts w:ascii="Times New Roman" w:eastAsia="Times New Roman" w:hAnsi="Times New Roman" w:cs="Times New Roman"/>
                <w:bCs/>
                <w:color w:val="000000"/>
                <w:kern w:val="0"/>
                <w14:ligatures w14:val="none"/>
              </w:rPr>
            </w:pPr>
          </w:p>
        </w:tc>
        <w:tc>
          <w:tcPr>
            <w:tcW w:w="4320" w:type="dxa"/>
            <w:tcBorders>
              <w:bottom w:val="single" w:sz="4" w:space="0" w:color="auto"/>
            </w:tcBorders>
          </w:tcPr>
          <w:p w14:paraId="541134E3" w14:textId="32B55565" w:rsidR="0093230E" w:rsidRPr="0093230E" w:rsidRDefault="0093230E" w:rsidP="0093230E">
            <w:pPr>
              <w:autoSpaceDE w:val="0"/>
              <w:autoSpaceDN w:val="0"/>
              <w:adjustRightInd w:val="0"/>
              <w:spacing w:after="240"/>
              <w:jc w:val="both"/>
              <w:rPr>
                <w:rFonts w:ascii="Times New Roman" w:eastAsia="Times New Roman" w:hAnsi="Times New Roman" w:cs="Times New Roman"/>
                <w:bCs/>
                <w:color w:val="000000"/>
                <w:kern w:val="0"/>
                <w14:ligatures w14:val="none"/>
              </w:rPr>
            </w:pPr>
          </w:p>
        </w:tc>
      </w:tr>
      <w:tr w:rsidR="00B46667" w14:paraId="7EC0675D" w14:textId="3326D27D" w:rsidTr="0093230E">
        <w:trPr>
          <w:trHeight w:val="467"/>
        </w:trPr>
        <w:tc>
          <w:tcPr>
            <w:tcW w:w="4279" w:type="dxa"/>
            <w:tcBorders>
              <w:bottom w:val="single" w:sz="4" w:space="0" w:color="auto"/>
            </w:tcBorders>
          </w:tcPr>
          <w:p w14:paraId="68890C77" w14:textId="77777777" w:rsidR="00B46667"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r w:rsidRPr="0093230E">
              <w:rPr>
                <w:rFonts w:ascii="Times New Roman" w:eastAsia="Times New Roman" w:hAnsi="Times New Roman" w:cs="Times New Roman"/>
                <w:bCs/>
                <w:color w:val="000000"/>
                <w:kern w:val="0"/>
                <w14:ligatures w14:val="none"/>
              </w:rPr>
              <w:t>Company</w:t>
            </w:r>
          </w:p>
          <w:p w14:paraId="29D22ACB" w14:textId="194F1706" w:rsidR="00B46667" w:rsidRPr="0093230E" w:rsidRDefault="00B46667" w:rsidP="00B46667">
            <w:pPr>
              <w:autoSpaceDE w:val="0"/>
              <w:autoSpaceDN w:val="0"/>
              <w:adjustRightInd w:val="0"/>
              <w:jc w:val="both"/>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By:</w:t>
            </w:r>
          </w:p>
        </w:tc>
        <w:tc>
          <w:tcPr>
            <w:tcW w:w="406" w:type="dxa"/>
          </w:tcPr>
          <w:p w14:paraId="47FAC556" w14:textId="77777777" w:rsidR="00B46667" w:rsidRPr="0093230E"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p>
        </w:tc>
        <w:tc>
          <w:tcPr>
            <w:tcW w:w="4320" w:type="dxa"/>
            <w:tcBorders>
              <w:top w:val="single" w:sz="4" w:space="0" w:color="auto"/>
              <w:bottom w:val="single" w:sz="4" w:space="0" w:color="auto"/>
            </w:tcBorders>
          </w:tcPr>
          <w:p w14:paraId="5D25655B" w14:textId="77777777" w:rsidR="00B46667"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r w:rsidRPr="0093230E">
              <w:rPr>
                <w:rFonts w:ascii="Times New Roman" w:eastAsia="Times New Roman" w:hAnsi="Times New Roman" w:cs="Times New Roman"/>
                <w:bCs/>
                <w:color w:val="000000"/>
                <w:kern w:val="0"/>
                <w14:ligatures w14:val="none"/>
              </w:rPr>
              <w:t>Company</w:t>
            </w:r>
          </w:p>
          <w:p w14:paraId="7365E012" w14:textId="7EAE42E0" w:rsidR="00B46667" w:rsidRPr="0093230E" w:rsidRDefault="00B46667" w:rsidP="00B46667">
            <w:pPr>
              <w:autoSpaceDE w:val="0"/>
              <w:autoSpaceDN w:val="0"/>
              <w:adjustRightInd w:val="0"/>
              <w:jc w:val="both"/>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By:</w:t>
            </w:r>
          </w:p>
        </w:tc>
      </w:tr>
      <w:tr w:rsidR="00B46667" w14:paraId="3C2C0643" w14:textId="77777777" w:rsidTr="0093230E">
        <w:tc>
          <w:tcPr>
            <w:tcW w:w="4279" w:type="dxa"/>
            <w:tcBorders>
              <w:bottom w:val="single" w:sz="4" w:space="0" w:color="auto"/>
            </w:tcBorders>
          </w:tcPr>
          <w:p w14:paraId="371D8C68" w14:textId="77777777" w:rsidR="00B46667"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p>
          <w:p w14:paraId="1F659451" w14:textId="77777777" w:rsidR="00B46667" w:rsidRPr="0093230E" w:rsidRDefault="00B46667" w:rsidP="00B46667">
            <w:pPr>
              <w:autoSpaceDE w:val="0"/>
              <w:autoSpaceDN w:val="0"/>
              <w:adjustRightInd w:val="0"/>
              <w:jc w:val="both"/>
              <w:rPr>
                <w:rFonts w:ascii="Times New Roman" w:eastAsia="Times New Roman" w:hAnsi="Times New Roman" w:cs="Times New Roman"/>
                <w:bCs/>
                <w:color w:val="000000"/>
                <w:kern w:val="0"/>
                <w14:ligatures w14:val="none"/>
              </w:rPr>
            </w:pPr>
          </w:p>
        </w:tc>
        <w:tc>
          <w:tcPr>
            <w:tcW w:w="406" w:type="dxa"/>
          </w:tcPr>
          <w:p w14:paraId="16F7BC79" w14:textId="77777777" w:rsidR="00B46667" w:rsidRPr="0093230E"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p>
        </w:tc>
        <w:tc>
          <w:tcPr>
            <w:tcW w:w="4320" w:type="dxa"/>
            <w:tcBorders>
              <w:top w:val="single" w:sz="4" w:space="0" w:color="auto"/>
              <w:bottom w:val="single" w:sz="4" w:space="0" w:color="auto"/>
            </w:tcBorders>
          </w:tcPr>
          <w:p w14:paraId="390627A7" w14:textId="77777777" w:rsidR="00B46667" w:rsidRPr="0093230E"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p>
        </w:tc>
      </w:tr>
      <w:tr w:rsidR="00B46667" w14:paraId="5BBCE2A9" w14:textId="26520A80" w:rsidTr="0093230E">
        <w:tc>
          <w:tcPr>
            <w:tcW w:w="4279" w:type="dxa"/>
            <w:tcBorders>
              <w:top w:val="single" w:sz="4" w:space="0" w:color="auto"/>
              <w:bottom w:val="single" w:sz="4" w:space="0" w:color="auto"/>
            </w:tcBorders>
          </w:tcPr>
          <w:p w14:paraId="199934AC" w14:textId="77777777" w:rsidR="00B46667"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Name</w:t>
            </w:r>
          </w:p>
          <w:p w14:paraId="364A4EC6" w14:textId="1A3F97F8" w:rsidR="00B46667" w:rsidRPr="0093230E"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p>
        </w:tc>
        <w:tc>
          <w:tcPr>
            <w:tcW w:w="406" w:type="dxa"/>
          </w:tcPr>
          <w:p w14:paraId="6768B1D3" w14:textId="77777777" w:rsidR="00B46667" w:rsidRPr="0093230E"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p>
        </w:tc>
        <w:tc>
          <w:tcPr>
            <w:tcW w:w="4320" w:type="dxa"/>
            <w:tcBorders>
              <w:top w:val="single" w:sz="4" w:space="0" w:color="auto"/>
              <w:bottom w:val="single" w:sz="4" w:space="0" w:color="auto"/>
            </w:tcBorders>
          </w:tcPr>
          <w:p w14:paraId="7E487E03" w14:textId="77777777" w:rsidR="00B46667"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Name</w:t>
            </w:r>
          </w:p>
          <w:p w14:paraId="3469A2FF" w14:textId="7A714B75" w:rsidR="00B46667" w:rsidRPr="0093230E"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p>
        </w:tc>
      </w:tr>
      <w:tr w:rsidR="00B46667" w14:paraId="3DA6997E" w14:textId="539EE9F3" w:rsidTr="0093230E">
        <w:tc>
          <w:tcPr>
            <w:tcW w:w="4279" w:type="dxa"/>
            <w:tcBorders>
              <w:top w:val="single" w:sz="4" w:space="0" w:color="auto"/>
              <w:bottom w:val="single" w:sz="4" w:space="0" w:color="auto"/>
            </w:tcBorders>
          </w:tcPr>
          <w:p w14:paraId="1728C91B" w14:textId="77777777" w:rsidR="00B46667"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Title</w:t>
            </w:r>
          </w:p>
          <w:p w14:paraId="78505A56" w14:textId="0E24E29D" w:rsidR="00B46667" w:rsidRPr="0093230E"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p>
        </w:tc>
        <w:tc>
          <w:tcPr>
            <w:tcW w:w="406" w:type="dxa"/>
          </w:tcPr>
          <w:p w14:paraId="234712C9" w14:textId="77777777" w:rsidR="00B46667" w:rsidRPr="0093230E"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p>
        </w:tc>
        <w:tc>
          <w:tcPr>
            <w:tcW w:w="4320" w:type="dxa"/>
            <w:tcBorders>
              <w:top w:val="single" w:sz="4" w:space="0" w:color="auto"/>
              <w:bottom w:val="single" w:sz="4" w:space="0" w:color="auto"/>
            </w:tcBorders>
          </w:tcPr>
          <w:p w14:paraId="3E1735FF" w14:textId="77777777" w:rsidR="00B46667"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Title</w:t>
            </w:r>
          </w:p>
          <w:p w14:paraId="1281FCE7" w14:textId="367AE244" w:rsidR="00B46667" w:rsidRPr="0093230E"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p>
        </w:tc>
      </w:tr>
      <w:tr w:rsidR="00B46667" w14:paraId="31C78106" w14:textId="77777777" w:rsidTr="0093230E">
        <w:tc>
          <w:tcPr>
            <w:tcW w:w="4279" w:type="dxa"/>
            <w:tcBorders>
              <w:top w:val="single" w:sz="4" w:space="0" w:color="auto"/>
            </w:tcBorders>
          </w:tcPr>
          <w:p w14:paraId="4519A35C" w14:textId="4FA87635" w:rsidR="00B46667"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Date</w:t>
            </w:r>
          </w:p>
        </w:tc>
        <w:tc>
          <w:tcPr>
            <w:tcW w:w="406" w:type="dxa"/>
          </w:tcPr>
          <w:p w14:paraId="722FD4EC" w14:textId="77777777" w:rsidR="00B46667" w:rsidRPr="0093230E"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p>
        </w:tc>
        <w:tc>
          <w:tcPr>
            <w:tcW w:w="4320" w:type="dxa"/>
            <w:tcBorders>
              <w:top w:val="single" w:sz="4" w:space="0" w:color="auto"/>
            </w:tcBorders>
          </w:tcPr>
          <w:p w14:paraId="039CCF40" w14:textId="1B7F49B0" w:rsidR="00B46667" w:rsidRPr="0093230E" w:rsidRDefault="00B46667" w:rsidP="00B46667">
            <w:pPr>
              <w:autoSpaceDE w:val="0"/>
              <w:autoSpaceDN w:val="0"/>
              <w:adjustRightInd w:val="0"/>
              <w:spacing w:after="240"/>
              <w:jc w:val="both"/>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Date</w:t>
            </w:r>
          </w:p>
        </w:tc>
      </w:tr>
    </w:tbl>
    <w:p w14:paraId="31812364" w14:textId="77777777" w:rsidR="0093230E" w:rsidRPr="0093230E" w:rsidRDefault="0093230E" w:rsidP="0093230E">
      <w:pPr>
        <w:autoSpaceDE w:val="0"/>
        <w:autoSpaceDN w:val="0"/>
        <w:adjustRightInd w:val="0"/>
        <w:spacing w:after="240" w:line="240" w:lineRule="auto"/>
        <w:ind w:left="1440" w:hanging="720"/>
        <w:jc w:val="both"/>
        <w:rPr>
          <w:rFonts w:ascii="Times New Roman" w:eastAsia="Times New Roman" w:hAnsi="Times New Roman" w:cs="Times New Roman"/>
          <w:b/>
          <w:color w:val="000000"/>
          <w:kern w:val="0"/>
          <w14:ligatures w14:val="none"/>
        </w:rPr>
      </w:pPr>
    </w:p>
    <w:p w14:paraId="42377A49" w14:textId="77777777" w:rsidR="00F62CDF" w:rsidRDefault="00F62CDF"/>
    <w:sectPr w:rsidR="00F62CDF" w:rsidSect="0093230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296"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A1BCA" w14:textId="77777777" w:rsidR="003210F8" w:rsidRDefault="003210F8">
      <w:pPr>
        <w:spacing w:after="0" w:line="240" w:lineRule="auto"/>
      </w:pPr>
      <w:r>
        <w:separator/>
      </w:r>
    </w:p>
  </w:endnote>
  <w:endnote w:type="continuationSeparator" w:id="0">
    <w:p w14:paraId="1E232034" w14:textId="77777777" w:rsidR="003210F8" w:rsidRDefault="0032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0D42D" w14:textId="77777777" w:rsidR="00D957C6" w:rsidRDefault="00741B34">
    <w:pPr>
      <w:jc w:val="right"/>
      <w:rPr>
        <w:rFonts w:ascii="Arial" w:eastAsia="Arial" w:hAnsi="Arial" w:cs="Arial"/>
        <w:color w:val="000000"/>
        <w:sz w:val="16"/>
      </w:rPr>
    </w:pPr>
    <w:r>
      <w:rPr>
        <w:rFonts w:ascii="Arial" w:eastAsia="Arial" w:hAnsi="Arial" w:cs="Arial"/>
        <w:color w:val="000000"/>
        <w:sz w:val="16"/>
      </w:rPr>
      <w:t xml:space="preserve">Master Tariff Section: ATTACHMENT A - </w:t>
    </w:r>
    <w:proofErr w:type="spellStart"/>
    <w:proofErr w:type="gramStart"/>
    <w:r>
      <w:rPr>
        <w:rFonts w:ascii="Arial" w:eastAsia="Arial" w:hAnsi="Arial" w:cs="Arial"/>
        <w:color w:val="000000"/>
        <w:sz w:val="16"/>
      </w:rPr>
      <w:t>WRAPA,Western</w:t>
    </w:r>
    <w:proofErr w:type="spellEnd"/>
    <w:proofErr w:type="gramEnd"/>
    <w:r>
      <w:rPr>
        <w:rFonts w:ascii="Arial" w:eastAsia="Arial" w:hAnsi="Arial" w:cs="Arial"/>
        <w:color w:val="000000"/>
        <w:sz w:val="16"/>
      </w:rPr>
      <w:t xml:space="preserve"> Resource Adequacy Program Agreement, Version: 0.0.0, Option Code: A, Priority Order: 500, Proposed Effective Date: 1/1/2023</w:t>
    </w:r>
  </w:p>
  <w:p w14:paraId="04A88AA8" w14:textId="77777777" w:rsidR="00D957C6" w:rsidRDefault="00741B34">
    <w:pPr>
      <w:jc w:val="right"/>
      <w:rPr>
        <w:rFonts w:ascii="Arial" w:eastAsia="Arial" w:hAnsi="Arial" w:cs="Arial"/>
        <w:color w:val="000000"/>
        <w:sz w:val="16"/>
      </w:rPr>
    </w:pPr>
    <w:r>
      <w:rPr>
        <w:rFonts w:ascii="Arial" w:eastAsia="Arial" w:hAnsi="Arial" w:cs="Arial"/>
        <w:color w:val="000000"/>
        <w:sz w:val="16"/>
      </w:rPr>
      <w:t xml:space="preserve"> - 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9D426" w14:textId="77777777" w:rsidR="00D957C6" w:rsidRDefault="00741B34">
    <w:pPr>
      <w:jc w:val="right"/>
      <w:rPr>
        <w:rFonts w:ascii="Arial" w:eastAsia="Arial" w:hAnsi="Arial" w:cs="Arial"/>
        <w:color w:val="000000"/>
        <w:sz w:val="16"/>
      </w:rPr>
    </w:pPr>
    <w:r>
      <w:rPr>
        <w:rFonts w:ascii="Arial" w:eastAsia="Arial" w:hAnsi="Arial" w:cs="Arial"/>
        <w:color w:val="000000"/>
        <w:sz w:val="16"/>
      </w:rPr>
      <w:t xml:space="preserve">- 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noProof/>
        <w:color w:val="000000"/>
        <w:sz w:val="16"/>
      </w:rPr>
      <w:t>91</w:t>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A4CB" w14:textId="77777777" w:rsidR="00D957C6" w:rsidRDefault="00741B34">
    <w:pPr>
      <w:jc w:val="right"/>
      <w:rPr>
        <w:rFonts w:ascii="Arial" w:eastAsia="Arial" w:hAnsi="Arial" w:cs="Arial"/>
        <w:color w:val="000000"/>
        <w:sz w:val="16"/>
      </w:rPr>
    </w:pPr>
    <w:r>
      <w:rPr>
        <w:rFonts w:ascii="Arial" w:eastAsia="Arial" w:hAnsi="Arial" w:cs="Arial"/>
        <w:color w:val="000000"/>
        <w:sz w:val="16"/>
      </w:rPr>
      <w:t xml:space="preserve">Master Tariff Section: ATTACHMENT A - </w:t>
    </w:r>
    <w:proofErr w:type="spellStart"/>
    <w:proofErr w:type="gramStart"/>
    <w:r>
      <w:rPr>
        <w:rFonts w:ascii="Arial" w:eastAsia="Arial" w:hAnsi="Arial" w:cs="Arial"/>
        <w:color w:val="000000"/>
        <w:sz w:val="16"/>
      </w:rPr>
      <w:t>WRAPA,Western</w:t>
    </w:r>
    <w:proofErr w:type="spellEnd"/>
    <w:proofErr w:type="gramEnd"/>
    <w:r>
      <w:rPr>
        <w:rFonts w:ascii="Arial" w:eastAsia="Arial" w:hAnsi="Arial" w:cs="Arial"/>
        <w:color w:val="000000"/>
        <w:sz w:val="16"/>
      </w:rPr>
      <w:t xml:space="preserve"> Resource Adequacy Program Agreement, Version: 0.0.0, Option Code: A, Priority Order: 500, Proposed Effective Date: 1/1/2023</w:t>
    </w:r>
  </w:p>
  <w:p w14:paraId="6FA3BD56" w14:textId="77777777" w:rsidR="00D957C6" w:rsidRDefault="00741B34">
    <w:pPr>
      <w:jc w:val="right"/>
      <w:rPr>
        <w:rFonts w:ascii="Arial" w:eastAsia="Arial" w:hAnsi="Arial" w:cs="Arial"/>
        <w:color w:val="000000"/>
        <w:sz w:val="16"/>
      </w:rPr>
    </w:pPr>
    <w:r>
      <w:rPr>
        <w:rFonts w:ascii="Arial" w:eastAsia="Arial" w:hAnsi="Arial" w:cs="Arial"/>
        <w:color w:val="000000"/>
        <w:sz w:val="16"/>
      </w:rPr>
      <w:t xml:space="preserve"> - 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73D1C" w14:textId="77777777" w:rsidR="003210F8" w:rsidRDefault="003210F8">
      <w:pPr>
        <w:spacing w:after="0" w:line="240" w:lineRule="auto"/>
      </w:pPr>
      <w:r>
        <w:separator/>
      </w:r>
    </w:p>
  </w:footnote>
  <w:footnote w:type="continuationSeparator" w:id="0">
    <w:p w14:paraId="4129C4EE" w14:textId="77777777" w:rsidR="003210F8" w:rsidRDefault="00321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D36C" w14:textId="77777777" w:rsidR="00D957C6" w:rsidRDefault="00741B34">
    <w:pPr>
      <w:spacing w:after="240"/>
      <w:rPr>
        <w:rFonts w:ascii="Arial" w:eastAsia="Arial" w:hAnsi="Arial" w:cs="Arial"/>
        <w:color w:val="000000"/>
        <w:sz w:val="16"/>
      </w:rPr>
    </w:pPr>
    <w:r>
      <w:rPr>
        <w:rFonts w:ascii="Arial" w:eastAsia="Arial" w:hAnsi="Arial" w:cs="Arial"/>
        <w:color w:val="000000"/>
        <w:sz w:val="16"/>
      </w:rPr>
      <w:t>Northwest Power Pool - Tariff Database - Western Resource Adequacy Program Tariff - Western Resource Adequacy Program Agreement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7A73" w14:textId="77777777" w:rsidR="00D957C6" w:rsidRDefault="00741B34">
    <w:pPr>
      <w:spacing w:after="240"/>
      <w:rPr>
        <w:rFonts w:ascii="Arial" w:eastAsia="Arial" w:hAnsi="Arial" w:cs="Arial"/>
        <w:color w:val="000000"/>
        <w:sz w:val="16"/>
      </w:rPr>
    </w:pPr>
    <w:r>
      <w:rPr>
        <w:rFonts w:ascii="Arial" w:eastAsia="Arial" w:hAnsi="Arial" w:cs="Arial"/>
        <w:color w:val="000000"/>
        <w:sz w:val="16"/>
      </w:rPr>
      <w:t>Northwest Power Pool - Tariff Database - Western Resource Adequacy Program Tariff - Western Resource Adequacy Program Agreement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458A" w14:textId="77777777" w:rsidR="00D957C6" w:rsidRDefault="00741B34">
    <w:pPr>
      <w:spacing w:after="240"/>
      <w:rPr>
        <w:rFonts w:ascii="Arial" w:eastAsia="Arial" w:hAnsi="Arial" w:cs="Arial"/>
        <w:color w:val="000000"/>
        <w:sz w:val="16"/>
      </w:rPr>
    </w:pPr>
    <w:r>
      <w:rPr>
        <w:rFonts w:ascii="Arial" w:eastAsia="Arial" w:hAnsi="Arial" w:cs="Arial"/>
        <w:color w:val="000000"/>
        <w:sz w:val="16"/>
      </w:rPr>
      <w:t>Northwest Power Pool - Tariff Database - Western Resource Adequacy Program Tariff - Western Resource Adequacy Program Agreement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30E"/>
    <w:rsid w:val="0005028E"/>
    <w:rsid w:val="00104635"/>
    <w:rsid w:val="00221517"/>
    <w:rsid w:val="003060DB"/>
    <w:rsid w:val="003210F8"/>
    <w:rsid w:val="003E1EE6"/>
    <w:rsid w:val="0047509B"/>
    <w:rsid w:val="004D772F"/>
    <w:rsid w:val="0052079E"/>
    <w:rsid w:val="00646C7D"/>
    <w:rsid w:val="006C1C63"/>
    <w:rsid w:val="0073497D"/>
    <w:rsid w:val="00741B34"/>
    <w:rsid w:val="007A3B29"/>
    <w:rsid w:val="007C13E8"/>
    <w:rsid w:val="008606BA"/>
    <w:rsid w:val="0091248D"/>
    <w:rsid w:val="0093230E"/>
    <w:rsid w:val="0097052A"/>
    <w:rsid w:val="00A10930"/>
    <w:rsid w:val="00B01471"/>
    <w:rsid w:val="00B46667"/>
    <w:rsid w:val="00B8585D"/>
    <w:rsid w:val="00C70266"/>
    <w:rsid w:val="00CA4370"/>
    <w:rsid w:val="00D957C6"/>
    <w:rsid w:val="00DC49E5"/>
    <w:rsid w:val="00E614EA"/>
    <w:rsid w:val="00F62CDF"/>
    <w:rsid w:val="00FC47AA"/>
    <w:rsid w:val="0F1F10FC"/>
    <w:rsid w:val="632868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AC425"/>
  <w15:chartTrackingRefBased/>
  <w15:docId w15:val="{DCCEC67C-38B7-4C5F-89D4-AD439E40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3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3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3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3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3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3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3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3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3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3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3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3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3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3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3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30E"/>
    <w:rPr>
      <w:rFonts w:eastAsiaTheme="majorEastAsia" w:cstheme="majorBidi"/>
      <w:color w:val="272727" w:themeColor="text1" w:themeTint="D8"/>
    </w:rPr>
  </w:style>
  <w:style w:type="paragraph" w:styleId="Title">
    <w:name w:val="Title"/>
    <w:basedOn w:val="Normal"/>
    <w:next w:val="Normal"/>
    <w:link w:val="TitleChar"/>
    <w:uiPriority w:val="10"/>
    <w:qFormat/>
    <w:rsid w:val="00932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3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3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3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30E"/>
    <w:pPr>
      <w:spacing w:before="160"/>
      <w:jc w:val="center"/>
    </w:pPr>
    <w:rPr>
      <w:i/>
      <w:iCs/>
      <w:color w:val="404040" w:themeColor="text1" w:themeTint="BF"/>
    </w:rPr>
  </w:style>
  <w:style w:type="character" w:customStyle="1" w:styleId="QuoteChar">
    <w:name w:val="Quote Char"/>
    <w:basedOn w:val="DefaultParagraphFont"/>
    <w:link w:val="Quote"/>
    <w:uiPriority w:val="29"/>
    <w:rsid w:val="0093230E"/>
    <w:rPr>
      <w:i/>
      <w:iCs/>
      <w:color w:val="404040" w:themeColor="text1" w:themeTint="BF"/>
    </w:rPr>
  </w:style>
  <w:style w:type="paragraph" w:styleId="ListParagraph">
    <w:name w:val="List Paragraph"/>
    <w:basedOn w:val="Normal"/>
    <w:uiPriority w:val="34"/>
    <w:qFormat/>
    <w:rsid w:val="0093230E"/>
    <w:pPr>
      <w:ind w:left="720"/>
      <w:contextualSpacing/>
    </w:pPr>
  </w:style>
  <w:style w:type="character" w:styleId="IntenseEmphasis">
    <w:name w:val="Intense Emphasis"/>
    <w:basedOn w:val="DefaultParagraphFont"/>
    <w:uiPriority w:val="21"/>
    <w:qFormat/>
    <w:rsid w:val="0093230E"/>
    <w:rPr>
      <w:i/>
      <w:iCs/>
      <w:color w:val="0F4761" w:themeColor="accent1" w:themeShade="BF"/>
    </w:rPr>
  </w:style>
  <w:style w:type="paragraph" w:styleId="IntenseQuote">
    <w:name w:val="Intense Quote"/>
    <w:basedOn w:val="Normal"/>
    <w:next w:val="Normal"/>
    <w:link w:val="IntenseQuoteChar"/>
    <w:uiPriority w:val="30"/>
    <w:qFormat/>
    <w:rsid w:val="00932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30E"/>
    <w:rPr>
      <w:i/>
      <w:iCs/>
      <w:color w:val="0F4761" w:themeColor="accent1" w:themeShade="BF"/>
    </w:rPr>
  </w:style>
  <w:style w:type="character" w:styleId="IntenseReference">
    <w:name w:val="Intense Reference"/>
    <w:basedOn w:val="DefaultParagraphFont"/>
    <w:uiPriority w:val="32"/>
    <w:qFormat/>
    <w:rsid w:val="0093230E"/>
    <w:rPr>
      <w:b/>
      <w:bCs/>
      <w:smallCaps/>
      <w:color w:val="0F4761" w:themeColor="accent1" w:themeShade="BF"/>
      <w:spacing w:val="5"/>
    </w:rPr>
  </w:style>
  <w:style w:type="table" w:styleId="TableGrid">
    <w:name w:val="Table Grid"/>
    <w:basedOn w:val="TableNormal"/>
    <w:uiPriority w:val="39"/>
    <w:rsid w:val="00932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7349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3497D"/>
  </w:style>
  <w:style w:type="paragraph" w:styleId="Footer">
    <w:name w:val="footer"/>
    <w:basedOn w:val="Normal"/>
    <w:link w:val="FooterChar"/>
    <w:uiPriority w:val="99"/>
    <w:semiHidden/>
    <w:unhideWhenUsed/>
    <w:rsid w:val="007349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34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00187">
      <w:bodyDiv w:val="1"/>
      <w:marLeft w:val="0"/>
      <w:marRight w:val="0"/>
      <w:marTop w:val="0"/>
      <w:marBottom w:val="0"/>
      <w:divBdr>
        <w:top w:val="none" w:sz="0" w:space="0" w:color="auto"/>
        <w:left w:val="none" w:sz="0" w:space="0" w:color="auto"/>
        <w:bottom w:val="none" w:sz="0" w:space="0" w:color="auto"/>
        <w:right w:val="none" w:sz="0" w:space="0" w:color="auto"/>
      </w:divBdr>
    </w:div>
    <w:div w:id="151430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cddba6-378a-4677-98d9-f25f99898a99">
      <Terms xmlns="http://schemas.microsoft.com/office/infopath/2007/PartnerControls"/>
    </lcf76f155ced4ddcb4097134ff3c332f>
    <TaxCatchAll xmlns="1ea7d379-df84-40f7-8d06-374b7b13cb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690AF60121CF4CAE73D966E2D9F67D" ma:contentTypeVersion="17" ma:contentTypeDescription="Create a new document." ma:contentTypeScope="" ma:versionID="d204f22f66ddcf8685edeb9102a94ed2">
  <xsd:schema xmlns:xsd="http://www.w3.org/2001/XMLSchema" xmlns:xs="http://www.w3.org/2001/XMLSchema" xmlns:p="http://schemas.microsoft.com/office/2006/metadata/properties" xmlns:ns2="1ea7d379-df84-40f7-8d06-374b7b13cb98" xmlns:ns3="e5cddba6-378a-4677-98d9-f25f99898a99" targetNamespace="http://schemas.microsoft.com/office/2006/metadata/properties" ma:root="true" ma:fieldsID="91d3b83df3dceb26e46424b5a01b8ed6" ns2:_="" ns3:_="">
    <xsd:import namespace="1ea7d379-df84-40f7-8d06-374b7b13cb98"/>
    <xsd:import namespace="e5cddba6-378a-4677-98d9-f25f99898a9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7d379-df84-40f7-8d06-374b7b13cb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a8e9862-b5e3-4281-859d-82fca11a964c}" ma:internalName="TaxCatchAll" ma:showField="CatchAllData" ma:web="1ea7d379-df84-40f7-8d06-374b7b13cb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cddba6-378a-4677-98d9-f25f99898a9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352913-d385-4540-b196-addd5576931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281DEA-8FEC-45B6-A825-33171251F49E}">
  <ds:schemaRefs>
    <ds:schemaRef ds:uri="http://schemas.microsoft.com/office/2006/metadata/properties"/>
    <ds:schemaRef ds:uri="http://schemas.microsoft.com/office/infopath/2007/PartnerControls"/>
    <ds:schemaRef ds:uri="e5cddba6-378a-4677-98d9-f25f99898a99"/>
    <ds:schemaRef ds:uri="1ea7d379-df84-40f7-8d06-374b7b13cb98"/>
  </ds:schemaRefs>
</ds:datastoreItem>
</file>

<file path=customXml/itemProps2.xml><?xml version="1.0" encoding="utf-8"?>
<ds:datastoreItem xmlns:ds="http://schemas.openxmlformats.org/officeDocument/2006/customXml" ds:itemID="{39C31FC2-BAEF-4013-8E8F-2CB231DE0129}">
  <ds:schemaRefs>
    <ds:schemaRef ds:uri="http://schemas.microsoft.com/sharepoint/v3/contenttype/forms"/>
  </ds:schemaRefs>
</ds:datastoreItem>
</file>

<file path=customXml/itemProps3.xml><?xml version="1.0" encoding="utf-8"?>
<ds:datastoreItem xmlns:ds="http://schemas.openxmlformats.org/officeDocument/2006/customXml" ds:itemID="{A98998A3-8BDD-49A0-B663-BF8AA189C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7d379-df84-40f7-8d06-374b7b13cb98"/>
    <ds:schemaRef ds:uri="e5cddba6-378a-4677-98d9-f25f99898a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1442</Words>
  <Characters>8221</Characters>
  <Application>Microsoft Office Word</Application>
  <DocSecurity>0</DocSecurity>
  <Lines>68</Lines>
  <Paragraphs>19</Paragraphs>
  <ScaleCrop>false</ScaleCrop>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McNichol (WPP)</dc:creator>
  <cp:keywords/>
  <dc:description/>
  <cp:lastModifiedBy>Elise Mousseau (WPP)</cp:lastModifiedBy>
  <cp:revision>6</cp:revision>
  <dcterms:created xsi:type="dcterms:W3CDTF">2026-02-26T21:22:00Z</dcterms:created>
  <dcterms:modified xsi:type="dcterms:W3CDTF">2026-07-02T20:10:00Z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0x010100BA690AF60121CF4CAE73D966E2D9F67D</vt:lpwstr>
  </property>
  <property fmtid="{D5CDD505-2E9C-101B-9397-08002B2CF9AE}" pid="3" name="MediaServiceImageTags">
    <vt:lpwstr/>
  </property>
</Properties>
</file>